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3FFA" w:rsidRDefault="00000000">
      <w:pPr>
        <w:jc w:val="center"/>
        <w:rPr>
          <w:rStyle w:val="title1"/>
          <w:rFonts w:eastAsia="方正小标宋简体"/>
          <w:bCs w:val="0"/>
          <w:color w:val="auto"/>
          <w:sz w:val="36"/>
          <w:szCs w:val="36"/>
        </w:rPr>
      </w:pPr>
      <w:r>
        <w:rPr>
          <w:rStyle w:val="title1"/>
          <w:rFonts w:eastAsia="方正小标宋简体"/>
          <w:b w:val="0"/>
          <w:color w:val="auto"/>
          <w:sz w:val="36"/>
          <w:szCs w:val="36"/>
        </w:rPr>
        <w:t>浙江省科学技术奖公示信息表</w:t>
      </w:r>
    </w:p>
    <w:p w:rsidR="00303FFA" w:rsidRDefault="00000000">
      <w:pPr>
        <w:spacing w:line="440" w:lineRule="exact"/>
        <w:rPr>
          <w:rFonts w:ascii="仿宋_GB2312" w:eastAsia="仿宋_GB2312"/>
          <w:sz w:val="24"/>
          <w:szCs w:val="24"/>
        </w:rPr>
      </w:pPr>
      <w:r>
        <w:rPr>
          <w:rFonts w:eastAsia="仿宋_GB2312" w:hint="eastAsia"/>
          <w:sz w:val="24"/>
          <w:szCs w:val="22"/>
        </w:rPr>
        <w:t>提名奖</w:t>
      </w:r>
      <w:r>
        <w:rPr>
          <w:rFonts w:ascii="仿宋_GB2312" w:eastAsia="仿宋_GB2312" w:hint="eastAsia"/>
          <w:sz w:val="24"/>
          <w:szCs w:val="24"/>
        </w:rPr>
        <w:t>项：科学技术进步奖</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2"/>
        <w:gridCol w:w="7014"/>
      </w:tblGrid>
      <w:tr w:rsidR="00303FFA">
        <w:trPr>
          <w:trHeight w:val="834"/>
          <w:jc w:val="center"/>
        </w:trPr>
        <w:tc>
          <w:tcPr>
            <w:tcW w:w="1492" w:type="dxa"/>
            <w:vAlign w:val="center"/>
          </w:tcPr>
          <w:p w:rsidR="00303FFA" w:rsidRDefault="00000000">
            <w:pPr>
              <w:contextualSpacing/>
              <w:jc w:val="center"/>
              <w:rPr>
                <w:rStyle w:val="title1"/>
                <w:rFonts w:ascii="黑体" w:eastAsia="黑体" w:hAnsi="黑体"/>
                <w:b w:val="0"/>
                <w:color w:val="auto"/>
              </w:rPr>
            </w:pPr>
            <w:r>
              <w:rPr>
                <w:rStyle w:val="title1"/>
                <w:rFonts w:ascii="黑体" w:eastAsia="黑体" w:hAnsi="黑体"/>
                <w:b w:val="0"/>
                <w:bCs w:val="0"/>
                <w:color w:val="auto"/>
              </w:rPr>
              <w:t>成果名称</w:t>
            </w:r>
          </w:p>
        </w:tc>
        <w:tc>
          <w:tcPr>
            <w:tcW w:w="7014" w:type="dxa"/>
            <w:vAlign w:val="center"/>
          </w:tcPr>
          <w:p w:rsidR="00303FFA" w:rsidRDefault="00000000">
            <w:pPr>
              <w:contextualSpacing/>
              <w:jc w:val="center"/>
              <w:rPr>
                <w:rStyle w:val="title1"/>
                <w:rFonts w:eastAsia="仿宋_GB2312"/>
                <w:b w:val="0"/>
                <w:color w:val="auto"/>
              </w:rPr>
            </w:pPr>
            <w:r>
              <w:rPr>
                <w:rStyle w:val="title1"/>
                <w:rFonts w:eastAsia="仿宋_GB2312" w:hint="eastAsia"/>
                <w:b w:val="0"/>
                <w:bCs w:val="0"/>
                <w:color w:val="auto"/>
                <w:szCs w:val="22"/>
              </w:rPr>
              <w:t>交联透明质酸及磁流体复合物在眼科疾病治疗中的作用机制</w:t>
            </w:r>
          </w:p>
        </w:tc>
      </w:tr>
      <w:tr w:rsidR="00303FFA">
        <w:trPr>
          <w:trHeight w:val="444"/>
          <w:jc w:val="center"/>
        </w:trPr>
        <w:tc>
          <w:tcPr>
            <w:tcW w:w="1492" w:type="dxa"/>
            <w:vAlign w:val="center"/>
          </w:tcPr>
          <w:p w:rsidR="00303FFA" w:rsidRDefault="00000000">
            <w:pPr>
              <w:contextualSpacing/>
              <w:jc w:val="center"/>
              <w:rPr>
                <w:rStyle w:val="title1"/>
                <w:rFonts w:ascii="黑体" w:eastAsia="黑体" w:hAnsi="黑体"/>
                <w:b w:val="0"/>
                <w:color w:val="auto"/>
              </w:rPr>
            </w:pPr>
            <w:r>
              <w:rPr>
                <w:rStyle w:val="title1"/>
                <w:rFonts w:ascii="黑体" w:eastAsia="黑体" w:hAnsi="黑体"/>
                <w:b w:val="0"/>
                <w:bCs w:val="0"/>
                <w:color w:val="auto"/>
              </w:rPr>
              <w:t>提名等级</w:t>
            </w:r>
          </w:p>
        </w:tc>
        <w:tc>
          <w:tcPr>
            <w:tcW w:w="7014" w:type="dxa"/>
            <w:vAlign w:val="center"/>
          </w:tcPr>
          <w:p w:rsidR="00303FFA" w:rsidRDefault="00655E58">
            <w:pPr>
              <w:tabs>
                <w:tab w:val="left" w:pos="2138"/>
              </w:tabs>
              <w:contextualSpacing/>
              <w:jc w:val="center"/>
              <w:rPr>
                <w:rStyle w:val="title1"/>
                <w:rFonts w:eastAsia="仿宋_GB2312"/>
                <w:b w:val="0"/>
                <w:color w:val="auto"/>
              </w:rPr>
            </w:pPr>
            <w:r>
              <w:rPr>
                <w:rStyle w:val="title1"/>
                <w:rFonts w:asciiTheme="minorEastAsia" w:eastAsiaTheme="minorEastAsia" w:hAnsiTheme="minorEastAsia" w:hint="eastAsia"/>
                <w:b w:val="0"/>
                <w:color w:val="auto"/>
              </w:rPr>
              <w:t>三</w:t>
            </w:r>
            <w:r>
              <w:rPr>
                <w:rStyle w:val="title1"/>
                <w:rFonts w:eastAsia="仿宋_GB2312"/>
                <w:b w:val="0"/>
                <w:color w:val="auto"/>
              </w:rPr>
              <w:t>等奖</w:t>
            </w:r>
          </w:p>
        </w:tc>
      </w:tr>
      <w:tr w:rsidR="00303FFA">
        <w:trPr>
          <w:trHeight w:val="3424"/>
          <w:jc w:val="center"/>
        </w:trPr>
        <w:tc>
          <w:tcPr>
            <w:tcW w:w="1492" w:type="dxa"/>
            <w:vAlign w:val="center"/>
          </w:tcPr>
          <w:p w:rsidR="00303FFA" w:rsidRDefault="00000000">
            <w:pPr>
              <w:contextualSpacing/>
              <w:jc w:val="center"/>
              <w:rPr>
                <w:rFonts w:ascii="黑体" w:eastAsia="黑体" w:hAnsi="黑体"/>
                <w:bCs/>
                <w:sz w:val="24"/>
                <w:szCs w:val="24"/>
              </w:rPr>
            </w:pPr>
            <w:r>
              <w:rPr>
                <w:rFonts w:ascii="黑体" w:eastAsia="黑体" w:hAnsi="黑体"/>
                <w:bCs/>
                <w:sz w:val="24"/>
                <w:szCs w:val="24"/>
              </w:rPr>
              <w:t>提名书</w:t>
            </w:r>
          </w:p>
          <w:p w:rsidR="00303FFA" w:rsidRDefault="00000000">
            <w:pPr>
              <w:contextualSpacing/>
              <w:jc w:val="center"/>
              <w:rPr>
                <w:rFonts w:ascii="黑体" w:eastAsia="黑体" w:hAnsi="黑体"/>
                <w:bCs/>
                <w:sz w:val="24"/>
                <w:szCs w:val="24"/>
              </w:rPr>
            </w:pPr>
            <w:r>
              <w:rPr>
                <w:rFonts w:ascii="黑体" w:eastAsia="黑体" w:hAnsi="黑体"/>
                <w:bCs/>
                <w:sz w:val="24"/>
                <w:szCs w:val="24"/>
              </w:rPr>
              <w:t>相关内容</w:t>
            </w:r>
          </w:p>
        </w:tc>
        <w:tc>
          <w:tcPr>
            <w:tcW w:w="7014" w:type="dxa"/>
            <w:vAlign w:val="center"/>
          </w:tcPr>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1.主要知识产权目录：</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（1）发明专利：电磁眼压测量探头及测量仪，ZL201610910436.3</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（2）发明专利：Microscope Facilitating Optical Focusing，PCT/CN2020/134684</w:t>
            </w:r>
          </w:p>
          <w:p w:rsidR="00303FFA" w:rsidRDefault="00303FFA">
            <w:pPr>
              <w:adjustRightInd w:val="0"/>
              <w:snapToGrid w:val="0"/>
              <w:jc w:val="left"/>
              <w:rPr>
                <w:rFonts w:ascii="仿宋" w:eastAsia="仿宋" w:hAnsi="仿宋" w:cs="仿宋"/>
                <w:bCs/>
                <w:sz w:val="24"/>
                <w:szCs w:val="24"/>
              </w:rPr>
            </w:pP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2.代表性论文专著目录：</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（1）龚雁、陈侃、吴越、郭晓红、张涛</w:t>
            </w:r>
            <w:r>
              <w:rPr>
                <w:rFonts w:ascii="仿宋" w:eastAsia="仿宋" w:hAnsi="仿宋" w:cs="仿宋" w:hint="eastAsia"/>
                <w:bCs/>
                <w:sz w:val="24"/>
                <w:szCs w:val="24"/>
              </w:rPr>
              <w:tab/>
              <w:t>Effect on rabbits’ intraocular structure by cross-linked hyaluronic formations as vitreous substitute/《International Journal of Ophthalmology》2020,13(10):1531-1537</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（2）赵新梅、曾乐勇、纳拉延·侯斯曼尼、龚雁、吴爱国，Cancer cell detection and imaging: MRI-SERS bimodal splat-shaped Fe3O4/Au nanocomposites/《Chinese Chemical Letters》2019,30(01)87-89</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（3）龚雁、陆樟献、王正才、胡启迪</w:t>
            </w:r>
            <w:r>
              <w:rPr>
                <w:rFonts w:ascii="仿宋" w:eastAsia="仿宋" w:hAnsi="仿宋" w:cs="仿宋" w:hint="eastAsia"/>
                <w:bCs/>
                <w:sz w:val="24"/>
                <w:szCs w:val="24"/>
              </w:rPr>
              <w:tab/>
              <w:t>梯度磁场下硅油基磁流体光学特性的实验研究 /《现代实用医学》2018,30(08):1029-1030+1121-1122</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（4）龚雁、陆樟献、王正才，振荡脉冲磁场下的纳米磁性液体光双折射效应弛豫现象/《宁波大学学报：理工版》2018,31(04):88-91</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（5）龚雁、顾在旺、胡衍、廖燕红、叶婷、刘栋、刘江</w:t>
            </w:r>
            <w:r>
              <w:rPr>
                <w:rFonts w:ascii="仿宋" w:eastAsia="仿宋" w:hAnsi="仿宋" w:cs="仿宋" w:hint="eastAsia"/>
                <w:bCs/>
                <w:sz w:val="24"/>
                <w:szCs w:val="24"/>
              </w:rPr>
              <w:tab/>
              <w:t>基于深度学习OCT辅助诊断湿性年龄相关性黄斑变性算法的应用 /《中华实验眼科杂志》2019(08):658-662</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（6）龚雁、詹宇、袁韬、廖燕红、张灵轶、刘小天、郑元好、包永波</w:t>
            </w:r>
            <w:r>
              <w:rPr>
                <w:rFonts w:ascii="仿宋" w:eastAsia="仿宋" w:hAnsi="仿宋" w:cs="仿宋" w:hint="eastAsia"/>
                <w:bCs/>
                <w:sz w:val="24"/>
                <w:szCs w:val="24"/>
              </w:rPr>
              <w:tab/>
              <w:t>Association of HTRA1 and CFH gene polymorphisms with age-related macular degeneration in Ningbo, China/《International ophthalmology》2021,41(3),995-1002</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 xml:space="preserve">（7）牟磊、赵一天、付华柱、刘永怀、程骏、刘江等，CS2-Net: Deep Learning Segmentation of Curvilinear Structures in Medical Imaging. /《Medical Image </w:t>
            </w:r>
            <w:r>
              <w:rPr>
                <w:rFonts w:ascii="仿宋" w:eastAsia="仿宋" w:hAnsi="仿宋" w:cs="仿宋" w:hint="eastAsia"/>
                <w:bCs/>
                <w:sz w:val="24"/>
                <w:szCs w:val="24"/>
              </w:rPr>
              <w:lastRenderedPageBreak/>
              <w:t>Analysis》，2021,67:101874</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（8）马煜辉、谢建洋、付华柱、张炯、杨建龙、王贞、刘江、郑亚林、赵一天</w:t>
            </w:r>
            <w:r>
              <w:rPr>
                <w:rFonts w:ascii="仿宋" w:eastAsia="仿宋" w:hAnsi="仿宋" w:cs="仿宋" w:hint="eastAsia"/>
                <w:bCs/>
                <w:sz w:val="24"/>
                <w:szCs w:val="24"/>
              </w:rPr>
              <w:tab/>
              <w:t>ROSE: A Retinal OCT-Angiography Vessel Segmentation Dataset and New Model /《IEEE Transactions on Medical Imaging》</w:t>
            </w:r>
            <w:r>
              <w:rPr>
                <w:rFonts w:ascii="仿宋" w:eastAsia="仿宋" w:hAnsi="仿宋" w:cs="仿宋" w:hint="eastAsia"/>
                <w:bCs/>
                <w:sz w:val="24"/>
                <w:szCs w:val="24"/>
              </w:rPr>
              <w:tab/>
              <w:t>2021,40(3)928-939</w:t>
            </w:r>
          </w:p>
          <w:p w:rsidR="00303FFA" w:rsidRDefault="00000000">
            <w:pPr>
              <w:adjustRightInd w:val="0"/>
              <w:snapToGrid w:val="0"/>
              <w:jc w:val="left"/>
              <w:rPr>
                <w:rFonts w:ascii="仿宋" w:eastAsia="仿宋" w:hAnsi="仿宋" w:cs="仿宋"/>
                <w:bCs/>
                <w:sz w:val="24"/>
                <w:szCs w:val="24"/>
              </w:rPr>
            </w:pPr>
            <w:r>
              <w:rPr>
                <w:rFonts w:ascii="仿宋" w:eastAsia="仿宋" w:hAnsi="仿宋" w:cs="仿宋" w:hint="eastAsia"/>
                <w:bCs/>
                <w:sz w:val="24"/>
                <w:szCs w:val="24"/>
              </w:rPr>
              <w:t>（9）阎岐峰、陈浜、胡衍、程骏、龚雁、杨建龙、刘江、赵一天</w:t>
            </w:r>
            <w:r>
              <w:rPr>
                <w:rFonts w:ascii="仿宋" w:eastAsia="仿宋" w:hAnsi="仿宋" w:cs="仿宋" w:hint="eastAsia"/>
                <w:bCs/>
                <w:sz w:val="24"/>
                <w:szCs w:val="24"/>
              </w:rPr>
              <w:tab/>
              <w:t>Speckle Reduction of OCT via Super Resolution Reconstruction and Its Application on Retinal Layer Segmentation/《Artificial Intelligence in Medicine》，2020,106: 101871</w:t>
            </w:r>
          </w:p>
          <w:p w:rsidR="00303FFA" w:rsidRDefault="00000000">
            <w:pPr>
              <w:adjustRightInd w:val="0"/>
              <w:snapToGrid w:val="0"/>
              <w:jc w:val="left"/>
              <w:rPr>
                <w:rFonts w:eastAsia="仿宋_GB2312"/>
                <w:bCs/>
                <w:sz w:val="24"/>
                <w:szCs w:val="24"/>
              </w:rPr>
            </w:pPr>
            <w:r>
              <w:rPr>
                <w:rFonts w:ascii="仿宋" w:eastAsia="仿宋" w:hAnsi="仿宋" w:cs="仿宋" w:hint="eastAsia"/>
                <w:bCs/>
                <w:sz w:val="24"/>
                <w:szCs w:val="24"/>
              </w:rPr>
              <w:t>（10）桑凌峰, 山村雅幸, 董芳艳等</w:t>
            </w:r>
            <w:r>
              <w:rPr>
                <w:rFonts w:ascii="仿宋" w:eastAsia="仿宋" w:hAnsi="仿宋" w:cs="仿宋" w:hint="eastAsia"/>
                <w:bCs/>
                <w:sz w:val="24"/>
                <w:szCs w:val="24"/>
              </w:rPr>
              <w:tab/>
              <w:t>Analysis, Design, and Experimental Research of a Novel Wheelchair-Stretcher Assistive Robot/《Applied Sciences》，2020, 10 (1), 264: 1-24</w:t>
            </w:r>
          </w:p>
          <w:p w:rsidR="00303FFA" w:rsidRDefault="00303FFA">
            <w:pPr>
              <w:adjustRightInd w:val="0"/>
              <w:snapToGrid w:val="0"/>
              <w:jc w:val="left"/>
              <w:rPr>
                <w:rFonts w:eastAsia="仿宋_GB2312"/>
                <w:bCs/>
                <w:sz w:val="24"/>
                <w:szCs w:val="24"/>
              </w:rPr>
            </w:pPr>
          </w:p>
        </w:tc>
      </w:tr>
      <w:tr w:rsidR="00303FFA">
        <w:trPr>
          <w:trHeight w:val="1715"/>
          <w:jc w:val="center"/>
        </w:trPr>
        <w:tc>
          <w:tcPr>
            <w:tcW w:w="1492" w:type="dxa"/>
            <w:tcBorders>
              <w:right w:val="single" w:sz="4" w:space="0" w:color="auto"/>
            </w:tcBorders>
            <w:vAlign w:val="center"/>
          </w:tcPr>
          <w:p w:rsidR="00303FFA" w:rsidRDefault="00000000">
            <w:pPr>
              <w:contextualSpacing/>
              <w:jc w:val="center"/>
              <w:rPr>
                <w:rFonts w:ascii="黑体" w:eastAsia="黑体" w:hAnsi="黑体"/>
                <w:bCs/>
                <w:sz w:val="24"/>
                <w:szCs w:val="24"/>
              </w:rPr>
            </w:pPr>
            <w:r>
              <w:rPr>
                <w:rFonts w:ascii="黑体" w:eastAsia="黑体" w:hAnsi="黑体"/>
                <w:bCs/>
                <w:sz w:val="24"/>
                <w:szCs w:val="24"/>
              </w:rPr>
              <w:lastRenderedPageBreak/>
              <w:t>主要完成人</w:t>
            </w:r>
          </w:p>
        </w:tc>
        <w:tc>
          <w:tcPr>
            <w:tcW w:w="7014" w:type="dxa"/>
            <w:tcBorders>
              <w:left w:val="single" w:sz="4" w:space="0" w:color="auto"/>
            </w:tcBorders>
            <w:vAlign w:val="center"/>
          </w:tcPr>
          <w:p w:rsidR="00303FFA" w:rsidRDefault="00000000">
            <w:pPr>
              <w:tabs>
                <w:tab w:val="center" w:pos="3152"/>
              </w:tabs>
              <w:snapToGrid w:val="0"/>
              <w:contextualSpacing/>
              <w:rPr>
                <w:rFonts w:ascii="方正仿宋_GB2312" w:eastAsia="方正仿宋_GB2312" w:hAnsi="方正仿宋_GB2312" w:cs="方正仿宋_GB2312"/>
                <w:bCs/>
                <w:sz w:val="24"/>
                <w:szCs w:val="24"/>
              </w:rPr>
            </w:pPr>
            <w:r>
              <w:rPr>
                <w:rFonts w:ascii="方正仿宋_GB2312" w:eastAsia="方正仿宋_GB2312" w:hAnsi="方正仿宋_GB2312" w:cs="方正仿宋_GB2312" w:hint="eastAsia"/>
                <w:bCs/>
                <w:sz w:val="24"/>
                <w:szCs w:val="24"/>
              </w:rPr>
              <w:t>龚雁，排名1，主任医师，宁波市眼科医院</w:t>
            </w:r>
          </w:p>
          <w:p w:rsidR="00303FFA" w:rsidRDefault="00000000">
            <w:pPr>
              <w:tabs>
                <w:tab w:val="center" w:pos="3152"/>
              </w:tabs>
              <w:snapToGrid w:val="0"/>
              <w:contextualSpacing/>
              <w:rPr>
                <w:rFonts w:ascii="方正仿宋_GB2312" w:eastAsia="方正仿宋_GB2312" w:hAnsi="方正仿宋_GB2312" w:cs="方正仿宋_GB2312"/>
                <w:bCs/>
                <w:sz w:val="24"/>
                <w:szCs w:val="24"/>
              </w:rPr>
            </w:pPr>
            <w:r>
              <w:rPr>
                <w:rFonts w:ascii="方正仿宋_GB2312" w:eastAsia="方正仿宋_GB2312" w:hAnsi="方正仿宋_GB2312" w:cs="方正仿宋_GB2312" w:hint="eastAsia"/>
                <w:bCs/>
                <w:sz w:val="24"/>
                <w:szCs w:val="24"/>
              </w:rPr>
              <w:t>王正才，排名2，，宁波职业技术学院</w:t>
            </w:r>
          </w:p>
          <w:p w:rsidR="00303FFA" w:rsidRDefault="00000000">
            <w:pPr>
              <w:tabs>
                <w:tab w:val="center" w:pos="3152"/>
              </w:tabs>
              <w:snapToGrid w:val="0"/>
              <w:contextualSpacing/>
              <w:rPr>
                <w:rFonts w:ascii="方正仿宋_GB2312" w:eastAsia="方正仿宋_GB2312" w:hAnsi="方正仿宋_GB2312" w:cs="方正仿宋_GB2312"/>
                <w:bCs/>
                <w:sz w:val="24"/>
                <w:szCs w:val="24"/>
              </w:rPr>
            </w:pPr>
            <w:r>
              <w:rPr>
                <w:rFonts w:ascii="方正仿宋_GB2312" w:eastAsia="方正仿宋_GB2312" w:hAnsi="方正仿宋_GB2312" w:cs="方正仿宋_GB2312" w:hint="eastAsia"/>
                <w:bCs/>
                <w:sz w:val="24"/>
                <w:szCs w:val="24"/>
              </w:rPr>
              <w:t>赵一天，排名3，研究员</w:t>
            </w:r>
            <w:r>
              <w:rPr>
                <w:rFonts w:ascii="方正仿宋_GB2312" w:eastAsia="方正仿宋_GB2312" w:hAnsi="方正仿宋_GB2312" w:cs="方正仿宋_GB2312" w:hint="eastAsia"/>
                <w:bCs/>
                <w:sz w:val="24"/>
                <w:szCs w:val="24"/>
              </w:rPr>
              <w:tab/>
              <w:t>，中国科学院宁波材料技术与工程研究所</w:t>
            </w:r>
          </w:p>
          <w:p w:rsidR="00303FFA" w:rsidRDefault="00000000">
            <w:pPr>
              <w:tabs>
                <w:tab w:val="center" w:pos="3152"/>
              </w:tabs>
              <w:snapToGrid w:val="0"/>
              <w:contextualSpacing/>
              <w:rPr>
                <w:rFonts w:ascii="方正仿宋_GB2312" w:eastAsia="方正仿宋_GB2312" w:hAnsi="方正仿宋_GB2312" w:cs="方正仿宋_GB2312"/>
                <w:bCs/>
                <w:sz w:val="24"/>
                <w:szCs w:val="24"/>
              </w:rPr>
            </w:pPr>
            <w:r>
              <w:rPr>
                <w:rFonts w:ascii="方正仿宋_GB2312" w:eastAsia="方正仿宋_GB2312" w:hAnsi="方正仿宋_GB2312" w:cs="方正仿宋_GB2312" w:hint="eastAsia"/>
                <w:bCs/>
                <w:sz w:val="24"/>
                <w:szCs w:val="24"/>
              </w:rPr>
              <w:t>桑凌峰，排名4，副教授，宁波职业技术学院</w:t>
            </w:r>
          </w:p>
          <w:p w:rsidR="00303FFA" w:rsidRDefault="00000000">
            <w:pPr>
              <w:tabs>
                <w:tab w:val="center" w:pos="3152"/>
              </w:tabs>
              <w:snapToGrid w:val="0"/>
              <w:contextualSpacing/>
              <w:rPr>
                <w:rFonts w:ascii="方正仿宋_GB2312" w:eastAsia="方正仿宋_GB2312" w:hAnsi="方正仿宋_GB2312" w:cs="方正仿宋_GB2312"/>
                <w:bCs/>
                <w:sz w:val="24"/>
                <w:szCs w:val="24"/>
              </w:rPr>
            </w:pPr>
            <w:r>
              <w:rPr>
                <w:rFonts w:ascii="方正仿宋_GB2312" w:eastAsia="方正仿宋_GB2312" w:hAnsi="方正仿宋_GB2312" w:cs="方正仿宋_GB2312" w:hint="eastAsia"/>
                <w:bCs/>
                <w:sz w:val="24"/>
                <w:szCs w:val="24"/>
              </w:rPr>
              <w:t>李萌，排名5，无职称，宁波大学</w:t>
            </w:r>
          </w:p>
          <w:p w:rsidR="00303FFA" w:rsidRDefault="00000000">
            <w:pPr>
              <w:tabs>
                <w:tab w:val="center" w:pos="3152"/>
              </w:tabs>
              <w:snapToGrid w:val="0"/>
              <w:contextualSpacing/>
              <w:rPr>
                <w:rFonts w:ascii="方正仿宋_GB2312" w:eastAsia="方正仿宋_GB2312" w:hAnsi="方正仿宋_GB2312" w:cs="方正仿宋_GB2312"/>
                <w:bCs/>
                <w:sz w:val="24"/>
                <w:szCs w:val="24"/>
              </w:rPr>
            </w:pPr>
            <w:r>
              <w:rPr>
                <w:rFonts w:ascii="方正仿宋_GB2312" w:eastAsia="方正仿宋_GB2312" w:hAnsi="方正仿宋_GB2312" w:cs="方正仿宋_GB2312" w:hint="eastAsia"/>
                <w:bCs/>
                <w:sz w:val="24"/>
                <w:szCs w:val="24"/>
              </w:rPr>
              <w:t>廖燕红，排名6，主任医师，宁波市眼科医院</w:t>
            </w:r>
          </w:p>
          <w:p w:rsidR="00303FFA" w:rsidRDefault="00000000">
            <w:pPr>
              <w:tabs>
                <w:tab w:val="center" w:pos="3152"/>
              </w:tabs>
              <w:snapToGrid w:val="0"/>
              <w:contextualSpacing/>
              <w:rPr>
                <w:rFonts w:eastAsia="仿宋_GB2312"/>
                <w:bCs/>
                <w:sz w:val="24"/>
                <w:szCs w:val="24"/>
              </w:rPr>
            </w:pPr>
            <w:r>
              <w:rPr>
                <w:rFonts w:ascii="方正仿宋_GB2312" w:eastAsia="方正仿宋_GB2312" w:hAnsi="方正仿宋_GB2312" w:cs="方正仿宋_GB2312" w:hint="eastAsia"/>
                <w:bCs/>
                <w:sz w:val="24"/>
                <w:szCs w:val="24"/>
              </w:rPr>
              <w:t>吴爱国，排名7，研究员</w:t>
            </w:r>
            <w:r>
              <w:rPr>
                <w:rFonts w:ascii="方正仿宋_GB2312" w:eastAsia="方正仿宋_GB2312" w:hAnsi="方正仿宋_GB2312" w:cs="方正仿宋_GB2312" w:hint="eastAsia"/>
                <w:bCs/>
                <w:sz w:val="24"/>
                <w:szCs w:val="24"/>
              </w:rPr>
              <w:tab/>
              <w:t>中国科学院宁波材料技术与工程研究所</w:t>
            </w:r>
          </w:p>
          <w:p w:rsidR="00303FFA" w:rsidRDefault="00303FFA">
            <w:pPr>
              <w:tabs>
                <w:tab w:val="center" w:pos="3152"/>
              </w:tabs>
              <w:contextualSpacing/>
              <w:rPr>
                <w:rFonts w:eastAsia="仿宋_GB2312"/>
                <w:bCs/>
                <w:sz w:val="24"/>
                <w:szCs w:val="24"/>
              </w:rPr>
            </w:pPr>
          </w:p>
        </w:tc>
      </w:tr>
      <w:tr w:rsidR="00303FFA">
        <w:trPr>
          <w:trHeight w:val="690"/>
          <w:jc w:val="center"/>
        </w:trPr>
        <w:tc>
          <w:tcPr>
            <w:tcW w:w="1492" w:type="dxa"/>
            <w:tcBorders>
              <w:right w:val="single" w:sz="4" w:space="0" w:color="auto"/>
            </w:tcBorders>
            <w:vAlign w:val="center"/>
          </w:tcPr>
          <w:p w:rsidR="00303FFA" w:rsidRDefault="00000000">
            <w:pPr>
              <w:contextualSpacing/>
              <w:jc w:val="center"/>
              <w:rPr>
                <w:rFonts w:ascii="黑体" w:eastAsia="黑体" w:hAnsi="黑体"/>
                <w:bCs/>
                <w:sz w:val="24"/>
                <w:szCs w:val="24"/>
              </w:rPr>
            </w:pPr>
            <w:r>
              <w:rPr>
                <w:rFonts w:ascii="黑体" w:eastAsia="黑体" w:hAnsi="黑体"/>
                <w:bCs/>
                <w:sz w:val="24"/>
                <w:szCs w:val="24"/>
              </w:rPr>
              <w:t>主要完成单位</w:t>
            </w:r>
          </w:p>
        </w:tc>
        <w:tc>
          <w:tcPr>
            <w:tcW w:w="7014" w:type="dxa"/>
            <w:tcBorders>
              <w:left w:val="single" w:sz="4" w:space="0" w:color="auto"/>
            </w:tcBorders>
            <w:vAlign w:val="center"/>
          </w:tcPr>
          <w:p w:rsidR="00303FFA" w:rsidRDefault="00000000">
            <w:pPr>
              <w:snapToGrid w:val="0"/>
              <w:jc w:val="left"/>
              <w:rPr>
                <w:rFonts w:eastAsia="仿宋_GB2312"/>
                <w:bCs/>
                <w:sz w:val="24"/>
                <w:szCs w:val="24"/>
              </w:rPr>
            </w:pPr>
            <w:r>
              <w:rPr>
                <w:rFonts w:eastAsia="仿宋_GB2312"/>
                <w:bCs/>
                <w:sz w:val="24"/>
                <w:szCs w:val="24"/>
              </w:rPr>
              <w:t>1.</w:t>
            </w:r>
            <w:r>
              <w:rPr>
                <w:rFonts w:eastAsia="仿宋" w:hint="eastAsia"/>
                <w:bCs/>
                <w:color w:val="000000"/>
                <w:sz w:val="24"/>
                <w:szCs w:val="22"/>
              </w:rPr>
              <w:t>宁波市眼科医院</w:t>
            </w:r>
          </w:p>
          <w:p w:rsidR="00303FFA" w:rsidRDefault="00000000">
            <w:pPr>
              <w:snapToGrid w:val="0"/>
              <w:jc w:val="left"/>
              <w:rPr>
                <w:rFonts w:eastAsia="仿宋_GB2312"/>
                <w:bCs/>
                <w:sz w:val="24"/>
                <w:szCs w:val="24"/>
              </w:rPr>
            </w:pPr>
            <w:r>
              <w:rPr>
                <w:rFonts w:eastAsia="仿宋_GB2312"/>
                <w:bCs/>
                <w:sz w:val="24"/>
                <w:szCs w:val="24"/>
              </w:rPr>
              <w:t>2.</w:t>
            </w:r>
            <w:r>
              <w:rPr>
                <w:rFonts w:eastAsia="仿宋" w:hint="eastAsia"/>
                <w:bCs/>
                <w:color w:val="000000"/>
                <w:sz w:val="24"/>
                <w:szCs w:val="22"/>
              </w:rPr>
              <w:t>宁波职业技术学院</w:t>
            </w:r>
          </w:p>
          <w:p w:rsidR="00303FFA" w:rsidRDefault="00000000">
            <w:pPr>
              <w:snapToGrid w:val="0"/>
              <w:jc w:val="left"/>
              <w:rPr>
                <w:rFonts w:eastAsia="仿宋_GB2312"/>
                <w:bCs/>
                <w:sz w:val="24"/>
                <w:szCs w:val="24"/>
              </w:rPr>
            </w:pPr>
            <w:r>
              <w:rPr>
                <w:rFonts w:eastAsia="仿宋_GB2312"/>
                <w:bCs/>
                <w:sz w:val="24"/>
                <w:szCs w:val="24"/>
              </w:rPr>
              <w:t>3.</w:t>
            </w:r>
            <w:r>
              <w:rPr>
                <w:rFonts w:eastAsia="仿宋" w:hint="eastAsia"/>
                <w:bCs/>
                <w:color w:val="000000"/>
                <w:sz w:val="24"/>
                <w:szCs w:val="22"/>
              </w:rPr>
              <w:t>中国科学院宁波材料技术与工程研究所</w:t>
            </w:r>
          </w:p>
        </w:tc>
      </w:tr>
      <w:tr w:rsidR="00303FFA">
        <w:trPr>
          <w:trHeight w:val="504"/>
          <w:jc w:val="center"/>
        </w:trPr>
        <w:tc>
          <w:tcPr>
            <w:tcW w:w="1492" w:type="dxa"/>
            <w:vAlign w:val="center"/>
          </w:tcPr>
          <w:p w:rsidR="00303FFA" w:rsidRDefault="00000000">
            <w:pPr>
              <w:contextualSpacing/>
              <w:jc w:val="center"/>
              <w:rPr>
                <w:rStyle w:val="title1"/>
                <w:rFonts w:ascii="黑体" w:eastAsia="黑体" w:hAnsi="黑体"/>
                <w:b w:val="0"/>
                <w:color w:val="auto"/>
              </w:rPr>
            </w:pPr>
            <w:r>
              <w:rPr>
                <w:rStyle w:val="title1"/>
                <w:rFonts w:ascii="黑体" w:eastAsia="黑体" w:hAnsi="黑体"/>
                <w:b w:val="0"/>
                <w:color w:val="auto"/>
              </w:rPr>
              <w:t>提名单位</w:t>
            </w:r>
          </w:p>
        </w:tc>
        <w:tc>
          <w:tcPr>
            <w:tcW w:w="7014" w:type="dxa"/>
            <w:vAlign w:val="center"/>
          </w:tcPr>
          <w:p w:rsidR="00303FFA" w:rsidRDefault="00000000">
            <w:pPr>
              <w:contextualSpacing/>
              <w:jc w:val="center"/>
              <w:rPr>
                <w:rStyle w:val="title1"/>
                <w:rFonts w:eastAsia="仿宋_GB2312"/>
                <w:b w:val="0"/>
                <w:color w:val="auto"/>
              </w:rPr>
            </w:pPr>
            <w:r>
              <w:rPr>
                <w:rStyle w:val="title1"/>
                <w:rFonts w:eastAsia="仿宋_GB2312"/>
                <w:b w:val="0"/>
                <w:color w:val="auto"/>
              </w:rPr>
              <w:t>宁波市人民政府</w:t>
            </w:r>
          </w:p>
        </w:tc>
      </w:tr>
      <w:tr w:rsidR="00303FFA">
        <w:trPr>
          <w:trHeight w:val="2039"/>
          <w:jc w:val="center"/>
        </w:trPr>
        <w:tc>
          <w:tcPr>
            <w:tcW w:w="1492" w:type="dxa"/>
            <w:vAlign w:val="center"/>
          </w:tcPr>
          <w:p w:rsidR="00303FFA" w:rsidRDefault="00000000">
            <w:pPr>
              <w:contextualSpacing/>
              <w:jc w:val="center"/>
              <w:rPr>
                <w:rStyle w:val="title1"/>
                <w:rFonts w:ascii="黑体" w:eastAsia="黑体" w:hAnsi="黑体"/>
                <w:b w:val="0"/>
                <w:color w:val="auto"/>
              </w:rPr>
            </w:pPr>
            <w:r>
              <w:rPr>
                <w:rStyle w:val="title1"/>
                <w:rFonts w:ascii="黑体" w:eastAsia="黑体" w:hAnsi="黑体"/>
                <w:b w:val="0"/>
                <w:color w:val="auto"/>
              </w:rPr>
              <w:t>提名意见</w:t>
            </w:r>
          </w:p>
        </w:tc>
        <w:tc>
          <w:tcPr>
            <w:tcW w:w="7014" w:type="dxa"/>
            <w:vAlign w:val="center"/>
          </w:tcPr>
          <w:p w:rsidR="00303FFA" w:rsidRDefault="00000000">
            <w:pPr>
              <w:snapToGrid w:val="0"/>
              <w:ind w:firstLineChars="200" w:firstLine="480"/>
              <w:jc w:val="left"/>
              <w:rPr>
                <w:rFonts w:eastAsia="仿宋_GB2312"/>
                <w:bCs/>
                <w:sz w:val="24"/>
                <w:szCs w:val="24"/>
              </w:rPr>
            </w:pPr>
            <w:r>
              <w:rPr>
                <w:rStyle w:val="title1"/>
                <w:rFonts w:eastAsia="仿宋_GB2312" w:hint="eastAsia"/>
                <w:b w:val="0"/>
                <w:color w:val="auto"/>
              </w:rPr>
              <w:t>成果简介</w:t>
            </w:r>
          </w:p>
          <w:p w:rsidR="00303FFA" w:rsidRDefault="00000000">
            <w:pPr>
              <w:snapToGrid w:val="0"/>
              <w:ind w:firstLineChars="200" w:firstLine="480"/>
              <w:rPr>
                <w:rFonts w:eastAsia="仿宋"/>
                <w:bCs/>
                <w:color w:val="000000"/>
                <w:sz w:val="24"/>
                <w:szCs w:val="22"/>
              </w:rPr>
            </w:pPr>
            <w:r>
              <w:rPr>
                <w:rFonts w:eastAsia="仿宋" w:hint="eastAsia"/>
                <w:bCs/>
                <w:color w:val="000000"/>
                <w:sz w:val="24"/>
                <w:szCs w:val="22"/>
              </w:rPr>
              <w:t>成果属于临床医学中的眼科学领域，是宁波市大力发展的五大重点新兴产业领域之一。对于眼底视网膜脱离的治疗，通常采用玻璃体切除并加注玻璃体腔填充物的治疗手段，而玻璃体腔填充物材料的特性将影响手术的成功率及预后。目前临床常用的玻璃体替代物有</w:t>
            </w:r>
            <w:r>
              <w:rPr>
                <w:rFonts w:eastAsia="仿宋" w:hint="eastAsia"/>
                <w:bCs/>
                <w:color w:val="000000"/>
                <w:sz w:val="24"/>
                <w:szCs w:val="22"/>
              </w:rPr>
              <w:t>SF6</w:t>
            </w:r>
            <w:r>
              <w:rPr>
                <w:rFonts w:eastAsia="仿宋" w:hint="eastAsia"/>
                <w:bCs/>
                <w:color w:val="000000"/>
                <w:sz w:val="24"/>
                <w:szCs w:val="22"/>
              </w:rPr>
              <w:t>、</w:t>
            </w:r>
            <w:r>
              <w:rPr>
                <w:rFonts w:eastAsia="仿宋" w:hint="eastAsia"/>
                <w:bCs/>
                <w:color w:val="000000"/>
                <w:sz w:val="24"/>
                <w:szCs w:val="22"/>
              </w:rPr>
              <w:t>C3F8</w:t>
            </w:r>
            <w:r>
              <w:rPr>
                <w:rFonts w:eastAsia="仿宋" w:hint="eastAsia"/>
                <w:bCs/>
                <w:color w:val="000000"/>
                <w:sz w:val="24"/>
                <w:szCs w:val="22"/>
              </w:rPr>
              <w:t>、硅油等，但各类替代物在术式中存在支撑效果不良、视网膜脱离的缺陷，远未达到理想人工玻璃体的标准。面对临床该疾病治疗需求，探索性能优异的玻璃体一直是眼科学领域研究热点。此外，湿性年龄相关性黄斑变性是目前全球老年患者致盲的主要原因之一，精准诊断湿性年龄相关性黄斑变性患者，也是一直研究的热点。基于此与市内各高校和临床单位联合开展研究，对交联透明质酸及磁流体复合物在眼科疾病诊疗中的作</w:t>
            </w:r>
            <w:r>
              <w:rPr>
                <w:rFonts w:eastAsia="仿宋" w:hint="eastAsia"/>
                <w:bCs/>
                <w:color w:val="000000"/>
                <w:sz w:val="24"/>
                <w:szCs w:val="22"/>
              </w:rPr>
              <w:lastRenderedPageBreak/>
              <w:t>用与机制进行了探索；对湿性年龄相关性黄斑变性的图像算法以及基因检测进行了研究；利用磁性液体这一特性，对电磁眼压测量探头及测量仪智能诊疗检测设备进行了研发，取得了一定进展。成果如下：</w:t>
            </w:r>
          </w:p>
          <w:p w:rsidR="00303FFA" w:rsidRDefault="00000000">
            <w:pPr>
              <w:snapToGrid w:val="0"/>
              <w:ind w:firstLineChars="200" w:firstLine="480"/>
              <w:rPr>
                <w:rFonts w:eastAsia="仿宋"/>
                <w:bCs/>
                <w:color w:val="000000"/>
                <w:sz w:val="24"/>
                <w:szCs w:val="22"/>
              </w:rPr>
            </w:pPr>
            <w:r>
              <w:rPr>
                <w:rFonts w:eastAsia="仿宋" w:hint="eastAsia"/>
                <w:bCs/>
                <w:color w:val="000000"/>
                <w:sz w:val="24"/>
                <w:szCs w:val="22"/>
              </w:rPr>
              <w:t>（</w:t>
            </w:r>
            <w:r>
              <w:rPr>
                <w:rFonts w:eastAsia="仿宋" w:hint="eastAsia"/>
                <w:bCs/>
                <w:color w:val="000000"/>
                <w:sz w:val="24"/>
                <w:szCs w:val="22"/>
              </w:rPr>
              <w:t>1</w:t>
            </w:r>
            <w:r>
              <w:rPr>
                <w:rFonts w:eastAsia="仿宋" w:hint="eastAsia"/>
                <w:bCs/>
                <w:color w:val="000000"/>
                <w:sz w:val="24"/>
                <w:szCs w:val="22"/>
              </w:rPr>
              <w:t>）运用交联透明质酸，在家兔眼球切除玻璃体后注入不同浓度交联透明质酸检测生物相容性，持续观察</w:t>
            </w:r>
            <w:r>
              <w:rPr>
                <w:rFonts w:eastAsia="仿宋" w:hint="eastAsia"/>
                <w:bCs/>
                <w:color w:val="000000"/>
                <w:sz w:val="24"/>
                <w:szCs w:val="22"/>
              </w:rPr>
              <w:t>6</w:t>
            </w:r>
            <w:r>
              <w:rPr>
                <w:rFonts w:eastAsia="仿宋" w:hint="eastAsia"/>
                <w:bCs/>
                <w:color w:val="000000"/>
                <w:sz w:val="24"/>
                <w:szCs w:val="22"/>
              </w:rPr>
              <w:t>周，期间检测眼压，检测角膜、</w:t>
            </w:r>
            <w:r>
              <w:rPr>
                <w:rFonts w:eastAsia="仿宋" w:hint="eastAsia"/>
                <w:bCs/>
                <w:color w:val="000000"/>
                <w:sz w:val="24"/>
                <w:szCs w:val="22"/>
              </w:rPr>
              <w:t>B</w:t>
            </w:r>
            <w:r>
              <w:rPr>
                <w:rFonts w:eastAsia="仿宋" w:hint="eastAsia"/>
                <w:bCs/>
                <w:color w:val="000000"/>
                <w:sz w:val="24"/>
                <w:szCs w:val="22"/>
              </w:rPr>
              <w:t>超；实验结束时，处死家兔，取眼球进行</w:t>
            </w:r>
            <w:r>
              <w:rPr>
                <w:rFonts w:eastAsia="仿宋" w:hint="eastAsia"/>
                <w:bCs/>
                <w:color w:val="000000"/>
                <w:sz w:val="24"/>
                <w:szCs w:val="22"/>
              </w:rPr>
              <w:t>HE</w:t>
            </w:r>
            <w:r>
              <w:rPr>
                <w:rFonts w:eastAsia="仿宋" w:hint="eastAsia"/>
                <w:bCs/>
                <w:color w:val="000000"/>
                <w:sz w:val="24"/>
                <w:szCs w:val="22"/>
              </w:rPr>
              <w:t>染色，电镜观察眼球内高分子材料情况。结果显示，交联透明质酸眼科有较好的生物组织相容性，且不改变生理状态，有望成为玻璃体替代品应用于临床。</w:t>
            </w:r>
          </w:p>
          <w:p w:rsidR="00303FFA" w:rsidRDefault="00000000">
            <w:pPr>
              <w:snapToGrid w:val="0"/>
              <w:ind w:firstLineChars="200" w:firstLine="480"/>
              <w:rPr>
                <w:rFonts w:eastAsia="仿宋"/>
                <w:bCs/>
                <w:color w:val="000000"/>
                <w:sz w:val="24"/>
                <w:szCs w:val="22"/>
              </w:rPr>
            </w:pPr>
            <w:r>
              <w:rPr>
                <w:rFonts w:eastAsia="仿宋" w:hint="eastAsia"/>
                <w:bCs/>
                <w:color w:val="000000"/>
                <w:sz w:val="24"/>
                <w:szCs w:val="22"/>
              </w:rPr>
              <w:t>（</w:t>
            </w:r>
            <w:r>
              <w:rPr>
                <w:rFonts w:eastAsia="仿宋" w:hint="eastAsia"/>
                <w:bCs/>
                <w:color w:val="000000"/>
                <w:sz w:val="24"/>
                <w:szCs w:val="22"/>
              </w:rPr>
              <w:t>2</w:t>
            </w:r>
            <w:r>
              <w:rPr>
                <w:rFonts w:eastAsia="仿宋" w:hint="eastAsia"/>
                <w:bCs/>
                <w:color w:val="000000"/>
                <w:sz w:val="24"/>
                <w:szCs w:val="22"/>
              </w:rPr>
              <w:t>）合成了</w:t>
            </w:r>
            <w:r>
              <w:rPr>
                <w:rFonts w:eastAsia="仿宋" w:hint="eastAsia"/>
                <w:bCs/>
                <w:color w:val="000000"/>
                <w:sz w:val="24"/>
                <w:szCs w:val="22"/>
              </w:rPr>
              <w:t>PEI</w:t>
            </w:r>
            <w:r>
              <w:rPr>
                <w:rFonts w:eastAsia="仿宋" w:hint="eastAsia"/>
                <w:bCs/>
                <w:color w:val="000000"/>
                <w:sz w:val="24"/>
                <w:szCs w:val="22"/>
              </w:rPr>
              <w:t>为交联剂的</w:t>
            </w:r>
            <w:r>
              <w:rPr>
                <w:rFonts w:eastAsia="仿宋" w:hint="eastAsia"/>
                <w:bCs/>
                <w:color w:val="000000"/>
                <w:sz w:val="24"/>
                <w:szCs w:val="22"/>
              </w:rPr>
              <w:t>Fe3O4/Au</w:t>
            </w:r>
            <w:r>
              <w:rPr>
                <w:rFonts w:eastAsia="仿宋" w:hint="eastAsia"/>
                <w:bCs/>
                <w:color w:val="000000"/>
                <w:sz w:val="24"/>
                <w:szCs w:val="22"/>
              </w:rPr>
              <w:t>复合纳米材料，并对该材料的</w:t>
            </w:r>
            <w:r>
              <w:rPr>
                <w:rFonts w:eastAsia="仿宋" w:hint="eastAsia"/>
                <w:bCs/>
                <w:color w:val="000000"/>
                <w:sz w:val="24"/>
                <w:szCs w:val="22"/>
              </w:rPr>
              <w:t>MRI</w:t>
            </w:r>
            <w:r>
              <w:rPr>
                <w:rFonts w:eastAsia="仿宋" w:hint="eastAsia"/>
                <w:bCs/>
                <w:color w:val="000000"/>
                <w:sz w:val="24"/>
                <w:szCs w:val="22"/>
              </w:rPr>
              <w:t>和</w:t>
            </w:r>
            <w:r>
              <w:rPr>
                <w:rFonts w:eastAsia="仿宋" w:hint="eastAsia"/>
                <w:bCs/>
                <w:color w:val="000000"/>
                <w:sz w:val="24"/>
                <w:szCs w:val="22"/>
              </w:rPr>
              <w:t>SERS</w:t>
            </w:r>
            <w:r>
              <w:rPr>
                <w:rFonts w:eastAsia="仿宋" w:hint="eastAsia"/>
                <w:bCs/>
                <w:color w:val="000000"/>
                <w:sz w:val="24"/>
                <w:szCs w:val="22"/>
              </w:rPr>
              <w:t>性能进行了分析，设计用于</w:t>
            </w:r>
            <w:r>
              <w:rPr>
                <w:rFonts w:eastAsia="仿宋" w:hint="eastAsia"/>
                <w:bCs/>
                <w:color w:val="000000"/>
                <w:sz w:val="24"/>
                <w:szCs w:val="22"/>
              </w:rPr>
              <w:t>MRI/SERS</w:t>
            </w:r>
            <w:r>
              <w:rPr>
                <w:rFonts w:eastAsia="仿宋" w:hint="eastAsia"/>
                <w:bCs/>
                <w:color w:val="000000"/>
                <w:sz w:val="24"/>
                <w:szCs w:val="22"/>
              </w:rPr>
              <w:t>多模成像应用的板状</w:t>
            </w:r>
            <w:r>
              <w:rPr>
                <w:rFonts w:eastAsia="仿宋" w:hint="eastAsia"/>
                <w:bCs/>
                <w:color w:val="000000"/>
                <w:sz w:val="24"/>
                <w:szCs w:val="22"/>
              </w:rPr>
              <w:t>Fe3O4/Au</w:t>
            </w:r>
            <w:r>
              <w:rPr>
                <w:rFonts w:eastAsia="仿宋" w:hint="eastAsia"/>
                <w:bCs/>
                <w:color w:val="000000"/>
                <w:sz w:val="24"/>
                <w:szCs w:val="22"/>
              </w:rPr>
              <w:t>纳米复合材料；制备适合动物玻璃体腔的硅油基</w:t>
            </w:r>
            <w:r>
              <w:rPr>
                <w:rFonts w:eastAsia="仿宋" w:hint="eastAsia"/>
                <w:bCs/>
                <w:color w:val="000000"/>
                <w:sz w:val="24"/>
                <w:szCs w:val="22"/>
              </w:rPr>
              <w:t>Fe3O4</w:t>
            </w:r>
            <w:r>
              <w:rPr>
                <w:rFonts w:eastAsia="仿宋" w:hint="eastAsia"/>
                <w:bCs/>
                <w:color w:val="000000"/>
                <w:sz w:val="24"/>
                <w:szCs w:val="22"/>
              </w:rPr>
              <w:t>磁流体，进行硅油基</w:t>
            </w:r>
            <w:r>
              <w:rPr>
                <w:rFonts w:eastAsia="仿宋" w:hint="eastAsia"/>
                <w:bCs/>
                <w:color w:val="000000"/>
                <w:sz w:val="24"/>
                <w:szCs w:val="22"/>
              </w:rPr>
              <w:t>Fe3O4</w:t>
            </w:r>
            <w:r>
              <w:rPr>
                <w:rFonts w:eastAsia="仿宋" w:hint="eastAsia"/>
                <w:bCs/>
                <w:color w:val="000000"/>
                <w:sz w:val="24"/>
                <w:szCs w:val="22"/>
              </w:rPr>
              <w:t>磁流体的光学特性、理论推导和数值计算，探究硅油基</w:t>
            </w:r>
            <w:r>
              <w:rPr>
                <w:rFonts w:eastAsia="仿宋" w:hint="eastAsia"/>
                <w:bCs/>
                <w:color w:val="000000"/>
                <w:sz w:val="24"/>
                <w:szCs w:val="22"/>
              </w:rPr>
              <w:t>Fe3O4</w:t>
            </w:r>
            <w:r>
              <w:rPr>
                <w:rFonts w:eastAsia="仿宋" w:hint="eastAsia"/>
                <w:bCs/>
                <w:color w:val="000000"/>
                <w:sz w:val="24"/>
                <w:szCs w:val="22"/>
              </w:rPr>
              <w:t>磁流体硅油基磁流体在磁场作用下光学特性；研究结果发现，该复合材料具有硅油的透光率和光学特性，有望成为玻璃体替代品应用于临床。</w:t>
            </w:r>
          </w:p>
          <w:p w:rsidR="00303FFA" w:rsidRDefault="00000000">
            <w:pPr>
              <w:snapToGrid w:val="0"/>
              <w:ind w:firstLineChars="200" w:firstLine="480"/>
              <w:rPr>
                <w:rFonts w:eastAsia="仿宋"/>
                <w:bCs/>
                <w:color w:val="000000"/>
                <w:sz w:val="24"/>
                <w:szCs w:val="22"/>
              </w:rPr>
            </w:pPr>
            <w:r>
              <w:rPr>
                <w:rFonts w:eastAsia="仿宋" w:hint="eastAsia"/>
                <w:bCs/>
                <w:color w:val="000000"/>
                <w:sz w:val="24"/>
                <w:szCs w:val="22"/>
              </w:rPr>
              <w:t>（</w:t>
            </w:r>
            <w:r>
              <w:rPr>
                <w:rFonts w:eastAsia="仿宋" w:hint="eastAsia"/>
                <w:bCs/>
                <w:color w:val="000000"/>
                <w:sz w:val="24"/>
                <w:szCs w:val="22"/>
              </w:rPr>
              <w:t>3</w:t>
            </w:r>
            <w:r>
              <w:rPr>
                <w:rFonts w:eastAsia="仿宋" w:hint="eastAsia"/>
                <w:bCs/>
                <w:color w:val="000000"/>
                <w:sz w:val="24"/>
                <w:szCs w:val="22"/>
              </w:rPr>
              <w:t>）通过抑制斑点噪声、光学相干层析血管成像分割网络</w:t>
            </w:r>
            <w:r>
              <w:rPr>
                <w:rFonts w:eastAsia="仿宋" w:hint="eastAsia"/>
                <w:bCs/>
                <w:color w:val="000000"/>
                <w:sz w:val="24"/>
                <w:szCs w:val="22"/>
              </w:rPr>
              <w:t>(OCTA-Net)</w:t>
            </w:r>
            <w:r>
              <w:rPr>
                <w:rFonts w:eastAsia="仿宋" w:hint="eastAsia"/>
                <w:bCs/>
                <w:color w:val="000000"/>
                <w:sz w:val="24"/>
                <w:szCs w:val="22"/>
              </w:rPr>
              <w:t>算法以及曲线结构分割网络</w:t>
            </w:r>
            <w:r>
              <w:rPr>
                <w:rFonts w:eastAsia="仿宋" w:hint="eastAsia"/>
                <w:bCs/>
                <w:color w:val="000000"/>
                <w:sz w:val="24"/>
                <w:szCs w:val="22"/>
              </w:rPr>
              <w:t>CS2-Net</w:t>
            </w:r>
            <w:r>
              <w:rPr>
                <w:rFonts w:eastAsia="仿宋" w:hint="eastAsia"/>
                <w:bCs/>
                <w:color w:val="000000"/>
                <w:sz w:val="24"/>
                <w:szCs w:val="22"/>
              </w:rPr>
              <w:t>算法，逐步将</w:t>
            </w:r>
            <w:r>
              <w:rPr>
                <w:rFonts w:eastAsia="仿宋" w:hint="eastAsia"/>
                <w:bCs/>
                <w:color w:val="000000"/>
                <w:sz w:val="24"/>
                <w:szCs w:val="22"/>
              </w:rPr>
              <w:t>OCTA</w:t>
            </w:r>
            <w:r>
              <w:rPr>
                <w:rFonts w:eastAsia="仿宋" w:hint="eastAsia"/>
                <w:bCs/>
                <w:color w:val="000000"/>
                <w:sz w:val="24"/>
                <w:szCs w:val="22"/>
              </w:rPr>
              <w:t>图像中的血管结构实现精细分割，将</w:t>
            </w:r>
            <w:r>
              <w:rPr>
                <w:rFonts w:eastAsia="仿宋" w:hint="eastAsia"/>
                <w:bCs/>
                <w:color w:val="000000"/>
                <w:sz w:val="24"/>
                <w:szCs w:val="22"/>
              </w:rPr>
              <w:t>2D</w:t>
            </w:r>
            <w:r>
              <w:rPr>
                <w:rFonts w:eastAsia="仿宋" w:hint="eastAsia"/>
                <w:bCs/>
                <w:color w:val="000000"/>
                <w:sz w:val="24"/>
                <w:szCs w:val="22"/>
              </w:rPr>
              <w:t>注意机制扩展到</w:t>
            </w:r>
            <w:r>
              <w:rPr>
                <w:rFonts w:eastAsia="仿宋" w:hint="eastAsia"/>
                <w:bCs/>
                <w:color w:val="000000"/>
                <w:sz w:val="24"/>
                <w:szCs w:val="22"/>
              </w:rPr>
              <w:t>3D</w:t>
            </w:r>
            <w:r>
              <w:rPr>
                <w:rFonts w:eastAsia="仿宋" w:hint="eastAsia"/>
                <w:bCs/>
                <w:color w:val="000000"/>
                <w:sz w:val="24"/>
                <w:szCs w:val="22"/>
              </w:rPr>
              <w:t>，增强了网络在不同层面上聚集深度信息的能力，提高了视网膜图像质量；通过该图像深度学习方法，精准地诊断湿性年龄相关性黄斑变性患者快速区分该疾病的分型，并使用基因检测手段，发现</w:t>
            </w:r>
            <w:r>
              <w:rPr>
                <w:rFonts w:eastAsia="仿宋" w:hint="eastAsia"/>
                <w:bCs/>
                <w:color w:val="000000"/>
                <w:sz w:val="24"/>
                <w:szCs w:val="22"/>
              </w:rPr>
              <w:t>AA</w:t>
            </w:r>
            <w:r>
              <w:rPr>
                <w:rFonts w:eastAsia="仿宋" w:hint="eastAsia"/>
                <w:bCs/>
                <w:color w:val="000000"/>
                <w:sz w:val="24"/>
                <w:szCs w:val="22"/>
              </w:rPr>
              <w:t>基因型是宁波地区湿性年龄相关性黄斑变性发病的风险因素。</w:t>
            </w:r>
            <w:r>
              <w:rPr>
                <w:rFonts w:eastAsia="仿宋" w:hint="eastAsia"/>
                <w:bCs/>
                <w:color w:val="000000"/>
                <w:sz w:val="24"/>
                <w:szCs w:val="22"/>
              </w:rPr>
              <w:t xml:space="preserve"> </w:t>
            </w:r>
          </w:p>
          <w:p w:rsidR="00303FFA" w:rsidRDefault="00000000">
            <w:pPr>
              <w:snapToGrid w:val="0"/>
              <w:ind w:firstLineChars="200" w:firstLine="480"/>
              <w:rPr>
                <w:rFonts w:eastAsia="仿宋"/>
                <w:bCs/>
                <w:color w:val="000000"/>
                <w:sz w:val="24"/>
                <w:szCs w:val="22"/>
              </w:rPr>
            </w:pPr>
            <w:r>
              <w:rPr>
                <w:rFonts w:eastAsia="仿宋" w:hint="eastAsia"/>
                <w:bCs/>
                <w:color w:val="000000"/>
                <w:sz w:val="24"/>
                <w:szCs w:val="22"/>
              </w:rPr>
              <w:t>（</w:t>
            </w:r>
            <w:r>
              <w:rPr>
                <w:rFonts w:eastAsia="仿宋" w:hint="eastAsia"/>
                <w:bCs/>
                <w:color w:val="000000"/>
                <w:sz w:val="24"/>
                <w:szCs w:val="22"/>
              </w:rPr>
              <w:t>4</w:t>
            </w:r>
            <w:r>
              <w:rPr>
                <w:rFonts w:eastAsia="仿宋" w:hint="eastAsia"/>
                <w:bCs/>
                <w:color w:val="000000"/>
                <w:sz w:val="24"/>
                <w:szCs w:val="22"/>
              </w:rPr>
              <w:t>）利用磁性液体独特的磁学、流体力学特性，研发了电磁眼压测量探头及测量仪。</w:t>
            </w:r>
          </w:p>
          <w:p w:rsidR="00303FFA" w:rsidRDefault="00000000">
            <w:pPr>
              <w:snapToGrid w:val="0"/>
              <w:ind w:firstLineChars="200" w:firstLine="480"/>
              <w:rPr>
                <w:rFonts w:eastAsia="仿宋_GB2312"/>
                <w:bCs/>
                <w:sz w:val="24"/>
                <w:szCs w:val="24"/>
              </w:rPr>
            </w:pPr>
            <w:r>
              <w:rPr>
                <w:rFonts w:eastAsia="仿宋" w:hint="eastAsia"/>
                <w:bCs/>
                <w:color w:val="000000"/>
                <w:sz w:val="24"/>
                <w:szCs w:val="22"/>
              </w:rPr>
              <w:t>本项目获国家授权发明专利</w:t>
            </w:r>
            <w:r>
              <w:rPr>
                <w:rFonts w:eastAsia="仿宋" w:hint="eastAsia"/>
                <w:bCs/>
                <w:color w:val="000000"/>
                <w:sz w:val="24"/>
                <w:szCs w:val="22"/>
              </w:rPr>
              <w:t>2</w:t>
            </w:r>
            <w:r>
              <w:rPr>
                <w:rFonts w:eastAsia="仿宋" w:hint="eastAsia"/>
                <w:bCs/>
                <w:color w:val="000000"/>
                <w:sz w:val="24"/>
                <w:szCs w:val="22"/>
              </w:rPr>
              <w:t>项，发表论文</w:t>
            </w:r>
            <w:r>
              <w:rPr>
                <w:rFonts w:eastAsia="仿宋" w:hint="eastAsia"/>
                <w:bCs/>
                <w:color w:val="000000"/>
                <w:sz w:val="24"/>
                <w:szCs w:val="22"/>
              </w:rPr>
              <w:t>10</w:t>
            </w:r>
            <w:r>
              <w:rPr>
                <w:rFonts w:eastAsia="仿宋" w:hint="eastAsia"/>
                <w:bCs/>
                <w:color w:val="000000"/>
                <w:sz w:val="24"/>
                <w:szCs w:val="22"/>
              </w:rPr>
              <w:t>篇，其中被</w:t>
            </w:r>
            <w:r>
              <w:rPr>
                <w:rFonts w:eastAsia="仿宋" w:hint="eastAsia"/>
                <w:bCs/>
                <w:color w:val="000000"/>
                <w:sz w:val="24"/>
                <w:szCs w:val="22"/>
              </w:rPr>
              <w:t>SCI</w:t>
            </w:r>
            <w:r>
              <w:rPr>
                <w:rFonts w:eastAsia="仿宋" w:hint="eastAsia"/>
                <w:bCs/>
                <w:color w:val="000000"/>
                <w:sz w:val="24"/>
                <w:szCs w:val="22"/>
              </w:rPr>
              <w:t>收录</w:t>
            </w:r>
            <w:r>
              <w:rPr>
                <w:rFonts w:eastAsia="仿宋" w:hint="eastAsia"/>
                <w:bCs/>
                <w:color w:val="000000"/>
                <w:sz w:val="24"/>
                <w:szCs w:val="22"/>
              </w:rPr>
              <w:t>6</w:t>
            </w:r>
            <w:r>
              <w:rPr>
                <w:rFonts w:eastAsia="仿宋" w:hint="eastAsia"/>
                <w:bCs/>
                <w:color w:val="000000"/>
                <w:sz w:val="24"/>
                <w:szCs w:val="22"/>
              </w:rPr>
              <w:t>篇</w:t>
            </w:r>
          </w:p>
          <w:p w:rsidR="00303FFA" w:rsidRDefault="00000000">
            <w:pPr>
              <w:snapToGrid w:val="0"/>
              <w:ind w:firstLineChars="200" w:firstLine="480"/>
              <w:jc w:val="left"/>
              <w:rPr>
                <w:rStyle w:val="title1"/>
                <w:rFonts w:eastAsia="仿宋_GB2312"/>
                <w:b w:val="0"/>
                <w:color w:val="auto"/>
              </w:rPr>
            </w:pPr>
            <w:r>
              <w:rPr>
                <w:rStyle w:val="title1"/>
                <w:rFonts w:eastAsia="仿宋_GB2312"/>
                <w:b w:val="0"/>
                <w:color w:val="auto"/>
              </w:rPr>
              <w:t>经审查，该项目符合申报要求，同意提名</w:t>
            </w:r>
            <w:r>
              <w:rPr>
                <w:rStyle w:val="title1"/>
                <w:rFonts w:eastAsia="仿宋_GB2312"/>
                <w:b w:val="0"/>
                <w:color w:val="auto"/>
              </w:rPr>
              <w:t>2022</w:t>
            </w:r>
            <w:r>
              <w:rPr>
                <w:rStyle w:val="title1"/>
                <w:rFonts w:eastAsia="仿宋_GB2312"/>
                <w:b w:val="0"/>
                <w:color w:val="auto"/>
              </w:rPr>
              <w:t>年度省</w:t>
            </w:r>
            <w:r>
              <w:rPr>
                <w:rFonts w:ascii="仿宋_GB2312" w:eastAsia="仿宋_GB2312" w:hint="eastAsia"/>
                <w:sz w:val="24"/>
                <w:szCs w:val="24"/>
              </w:rPr>
              <w:t>科学技术进步奖</w:t>
            </w:r>
            <w:r>
              <w:rPr>
                <w:rStyle w:val="title1"/>
                <w:rFonts w:eastAsia="仿宋_GB2312" w:hint="eastAsia"/>
                <w:b w:val="0"/>
                <w:color w:val="auto"/>
              </w:rPr>
              <w:t>三</w:t>
            </w:r>
            <w:r>
              <w:rPr>
                <w:rStyle w:val="title1"/>
                <w:rFonts w:eastAsia="仿宋_GB2312"/>
                <w:b w:val="0"/>
                <w:color w:val="auto"/>
              </w:rPr>
              <w:t>等奖。</w:t>
            </w:r>
          </w:p>
        </w:tc>
      </w:tr>
    </w:tbl>
    <w:p w:rsidR="00303FFA" w:rsidRDefault="00303FFA">
      <w:pPr>
        <w:adjustRightInd w:val="0"/>
        <w:snapToGrid w:val="0"/>
        <w:spacing w:line="560" w:lineRule="exact"/>
        <w:rPr>
          <w:rFonts w:eastAsia="仿宋_GB2312"/>
          <w:sz w:val="32"/>
          <w:szCs w:val="32"/>
        </w:rPr>
      </w:pPr>
    </w:p>
    <w:sectPr w:rsidR="00303FFA">
      <w:headerReference w:type="default" r:id="rId7"/>
      <w:footerReference w:type="default" r:id="rId8"/>
      <w:pgSz w:w="11906" w:h="16838"/>
      <w:pgMar w:top="2098" w:right="1588" w:bottom="209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4DEE" w:rsidRDefault="00BD4DEE">
      <w:r>
        <w:separator/>
      </w:r>
    </w:p>
  </w:endnote>
  <w:endnote w:type="continuationSeparator" w:id="0">
    <w:p w:rsidR="00BD4DEE" w:rsidRDefault="00BD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EC275AC3-D09A-4BCA-9B89-90FE2AB895CC}"/>
    <w:embedBold r:id="rId2" w:fontKey="{E556BCAD-D9BE-4E58-AFB6-D34618DD5870}"/>
  </w:font>
  <w:font w:name="Calibri">
    <w:panose1 w:val="020F0502020204030204"/>
    <w:charset w:val="00"/>
    <w:family w:val="swiss"/>
    <w:pitch w:val="variable"/>
    <w:sig w:usb0="E4002EFF" w:usb1="C200247B" w:usb2="00000009" w:usb3="00000000" w:csb0="000001FF" w:csb1="00000000"/>
    <w:embedRegular r:id="rId3" w:fontKey="{C0169441-12C6-4C6B-BA49-3C49EAE8772E}"/>
  </w:font>
  <w:font w:name="仿宋_GB2312">
    <w:charset w:val="86"/>
    <w:family w:val="modern"/>
    <w:pitch w:val="default"/>
    <w:embedRegular r:id="rId4" w:fontKey="{37FC54E2-5944-4C44-B19A-0E796F625BF9}"/>
  </w:font>
  <w:font w:name="黑体">
    <w:altName w:val="SimHei"/>
    <w:panose1 w:val="02010609060101010101"/>
    <w:charset w:val="86"/>
    <w:family w:val="modern"/>
    <w:pitch w:val="fixed"/>
    <w:sig w:usb0="800002BF" w:usb1="38CF7CFA" w:usb2="00000016" w:usb3="00000000" w:csb0="00040001" w:csb1="00000000"/>
    <w:embedRegular r:id="rId5" w:subsetted="1" w:fontKey="{5E56ACE0-7C7F-4CFB-B349-73F1C9D66CE8}"/>
  </w:font>
  <w:font w:name="方正仿宋简体">
    <w:altName w:val="微软雅黑"/>
    <w:charset w:val="86"/>
    <w:family w:val="auto"/>
    <w:pitch w:val="default"/>
    <w:sig w:usb0="00000000" w:usb1="00000000" w:usb2="00000000" w:usb3="00000000" w:csb0="00040000" w:csb1="00000000"/>
  </w:font>
  <w:font w:name="方正小标宋简体">
    <w:charset w:val="86"/>
    <w:family w:val="auto"/>
    <w:pitch w:val="default"/>
    <w:embedRegular r:id="rId6" w:subsetted="1" w:fontKey="{A130B910-81B0-4BDB-B9F8-FEB85222F856}"/>
  </w:font>
  <w:font w:name="仿宋">
    <w:panose1 w:val="02010609060101010101"/>
    <w:charset w:val="86"/>
    <w:family w:val="modern"/>
    <w:pitch w:val="fixed"/>
    <w:sig w:usb0="800002BF" w:usb1="38CF7CFA" w:usb2="00000016" w:usb3="00000000" w:csb0="00040001" w:csb1="00000000"/>
    <w:embedRegular r:id="rId7" w:subsetted="1" w:fontKey="{1A4EB3D5-89C8-449C-8AF2-4DE5C8BED427}"/>
  </w:font>
  <w:font w:name="方正仿宋_GB2312">
    <w:charset w:val="86"/>
    <w:family w:val="auto"/>
    <w:pitch w:val="default"/>
    <w:sig w:usb0="A00002BF" w:usb1="184F6CFA" w:usb2="00000012" w:usb3="00000000" w:csb0="00040001" w:csb1="00000000"/>
    <w:embedRegular r:id="rId8" w:subsetted="1" w:fontKey="{C29C9FC8-F518-425C-B7CE-47D7418329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3FFA" w:rsidRDefault="00303FFA">
    <w:pPr>
      <w:pStyle w:val="a9"/>
      <w:jc w:val="cente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4DEE" w:rsidRDefault="00BD4DEE">
      <w:r>
        <w:separator/>
      </w:r>
    </w:p>
  </w:footnote>
  <w:footnote w:type="continuationSeparator" w:id="0">
    <w:p w:rsidR="00BD4DEE" w:rsidRDefault="00BD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3FFA" w:rsidRDefault="00303FFA">
    <w:pPr>
      <w:ind w:left="42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hideSpellingErrors/>
  <w:proofState w:spelling="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8FF"/>
    <w:rsid w:val="B8F7F9A2"/>
    <w:rsid w:val="CBDF8A08"/>
    <w:rsid w:val="DB7451F2"/>
    <w:rsid w:val="DC9FCBEB"/>
    <w:rsid w:val="E9D78A37"/>
    <w:rsid w:val="EBCD529C"/>
    <w:rsid w:val="EBDFC38F"/>
    <w:rsid w:val="EBE7CAE1"/>
    <w:rsid w:val="F2EFD742"/>
    <w:rsid w:val="F77B9D5A"/>
    <w:rsid w:val="F78CA074"/>
    <w:rsid w:val="F7DED60E"/>
    <w:rsid w:val="FAFD401C"/>
    <w:rsid w:val="FB6B9550"/>
    <w:rsid w:val="FB735437"/>
    <w:rsid w:val="FBFF0F16"/>
    <w:rsid w:val="FD7E2DDA"/>
    <w:rsid w:val="FDEF3302"/>
    <w:rsid w:val="FDF7D648"/>
    <w:rsid w:val="FE4DE1B6"/>
    <w:rsid w:val="FE5391AB"/>
    <w:rsid w:val="FFADF011"/>
    <w:rsid w:val="FFE15F73"/>
    <w:rsid w:val="FFF26CD7"/>
    <w:rsid w:val="FFFB041A"/>
    <w:rsid w:val="FFFF600E"/>
    <w:rsid w:val="00006056"/>
    <w:rsid w:val="00007BBE"/>
    <w:rsid w:val="000117FA"/>
    <w:rsid w:val="000165DC"/>
    <w:rsid w:val="00031E44"/>
    <w:rsid w:val="00033288"/>
    <w:rsid w:val="0004004D"/>
    <w:rsid w:val="00051BE3"/>
    <w:rsid w:val="00053F24"/>
    <w:rsid w:val="0006546D"/>
    <w:rsid w:val="00066016"/>
    <w:rsid w:val="00067E32"/>
    <w:rsid w:val="00073B46"/>
    <w:rsid w:val="00083906"/>
    <w:rsid w:val="000847FC"/>
    <w:rsid w:val="000929AE"/>
    <w:rsid w:val="000A0FE4"/>
    <w:rsid w:val="000B70B3"/>
    <w:rsid w:val="000C3B47"/>
    <w:rsid w:val="000C632A"/>
    <w:rsid w:val="000F1229"/>
    <w:rsid w:val="000F2CC3"/>
    <w:rsid w:val="000F6066"/>
    <w:rsid w:val="000F6517"/>
    <w:rsid w:val="000F6B39"/>
    <w:rsid w:val="000F7732"/>
    <w:rsid w:val="001039E9"/>
    <w:rsid w:val="00104F03"/>
    <w:rsid w:val="0012430D"/>
    <w:rsid w:val="001348AE"/>
    <w:rsid w:val="001435CC"/>
    <w:rsid w:val="001439BC"/>
    <w:rsid w:val="00153E23"/>
    <w:rsid w:val="00154376"/>
    <w:rsid w:val="001553CE"/>
    <w:rsid w:val="001614FC"/>
    <w:rsid w:val="00165962"/>
    <w:rsid w:val="00171419"/>
    <w:rsid w:val="0017168F"/>
    <w:rsid w:val="00172167"/>
    <w:rsid w:val="001829B2"/>
    <w:rsid w:val="00185449"/>
    <w:rsid w:val="001914CA"/>
    <w:rsid w:val="00192701"/>
    <w:rsid w:val="0019371C"/>
    <w:rsid w:val="001A45A0"/>
    <w:rsid w:val="001A5554"/>
    <w:rsid w:val="001A55E6"/>
    <w:rsid w:val="001B0C22"/>
    <w:rsid w:val="001B454D"/>
    <w:rsid w:val="001B52AA"/>
    <w:rsid w:val="001C4D6D"/>
    <w:rsid w:val="001D3908"/>
    <w:rsid w:val="001E02BA"/>
    <w:rsid w:val="001F032B"/>
    <w:rsid w:val="001F289C"/>
    <w:rsid w:val="001F2C76"/>
    <w:rsid w:val="001F7F40"/>
    <w:rsid w:val="00210961"/>
    <w:rsid w:val="00212129"/>
    <w:rsid w:val="00213CE9"/>
    <w:rsid w:val="0021734C"/>
    <w:rsid w:val="002242B0"/>
    <w:rsid w:val="002247F4"/>
    <w:rsid w:val="00230FE9"/>
    <w:rsid w:val="0023223F"/>
    <w:rsid w:val="00244749"/>
    <w:rsid w:val="00247A49"/>
    <w:rsid w:val="00251808"/>
    <w:rsid w:val="002579D1"/>
    <w:rsid w:val="002745F8"/>
    <w:rsid w:val="00283031"/>
    <w:rsid w:val="0029509E"/>
    <w:rsid w:val="00296134"/>
    <w:rsid w:val="002A2925"/>
    <w:rsid w:val="002A7955"/>
    <w:rsid w:val="002B3198"/>
    <w:rsid w:val="002C6803"/>
    <w:rsid w:val="002C6E65"/>
    <w:rsid w:val="002D1FA7"/>
    <w:rsid w:val="002D3BA3"/>
    <w:rsid w:val="002E3C77"/>
    <w:rsid w:val="002E42A8"/>
    <w:rsid w:val="002E43DB"/>
    <w:rsid w:val="002F1911"/>
    <w:rsid w:val="002F74D2"/>
    <w:rsid w:val="00303FFA"/>
    <w:rsid w:val="0030543F"/>
    <w:rsid w:val="003063D6"/>
    <w:rsid w:val="00311F89"/>
    <w:rsid w:val="003125EF"/>
    <w:rsid w:val="00326352"/>
    <w:rsid w:val="00330554"/>
    <w:rsid w:val="00331B99"/>
    <w:rsid w:val="00336678"/>
    <w:rsid w:val="00340314"/>
    <w:rsid w:val="00343DF4"/>
    <w:rsid w:val="00347614"/>
    <w:rsid w:val="00356B8A"/>
    <w:rsid w:val="00363C7E"/>
    <w:rsid w:val="00370977"/>
    <w:rsid w:val="00377C1C"/>
    <w:rsid w:val="00382214"/>
    <w:rsid w:val="00382EDD"/>
    <w:rsid w:val="00386D85"/>
    <w:rsid w:val="00390DE9"/>
    <w:rsid w:val="003A026D"/>
    <w:rsid w:val="003A08CF"/>
    <w:rsid w:val="003A343A"/>
    <w:rsid w:val="003A466E"/>
    <w:rsid w:val="003A5D0E"/>
    <w:rsid w:val="003A60A7"/>
    <w:rsid w:val="003B0906"/>
    <w:rsid w:val="003B2A50"/>
    <w:rsid w:val="003B3345"/>
    <w:rsid w:val="003C1234"/>
    <w:rsid w:val="003C4124"/>
    <w:rsid w:val="003E6BFB"/>
    <w:rsid w:val="003F0278"/>
    <w:rsid w:val="003F1E9D"/>
    <w:rsid w:val="003F4AB6"/>
    <w:rsid w:val="003F76A0"/>
    <w:rsid w:val="00401E30"/>
    <w:rsid w:val="004058E3"/>
    <w:rsid w:val="004179C8"/>
    <w:rsid w:val="00427A6E"/>
    <w:rsid w:val="004300EE"/>
    <w:rsid w:val="00430262"/>
    <w:rsid w:val="0043080F"/>
    <w:rsid w:val="00442705"/>
    <w:rsid w:val="00444A55"/>
    <w:rsid w:val="0044700B"/>
    <w:rsid w:val="0044760A"/>
    <w:rsid w:val="00453528"/>
    <w:rsid w:val="00453C0E"/>
    <w:rsid w:val="00461A90"/>
    <w:rsid w:val="004820BD"/>
    <w:rsid w:val="00484A1D"/>
    <w:rsid w:val="00484D69"/>
    <w:rsid w:val="004929AC"/>
    <w:rsid w:val="00492EAC"/>
    <w:rsid w:val="004A6419"/>
    <w:rsid w:val="004B33C9"/>
    <w:rsid w:val="004B531C"/>
    <w:rsid w:val="004C2337"/>
    <w:rsid w:val="004D3106"/>
    <w:rsid w:val="004D55B5"/>
    <w:rsid w:val="004E11C6"/>
    <w:rsid w:val="004E36AB"/>
    <w:rsid w:val="004F503B"/>
    <w:rsid w:val="004F551A"/>
    <w:rsid w:val="005002DF"/>
    <w:rsid w:val="00500EBD"/>
    <w:rsid w:val="00504232"/>
    <w:rsid w:val="0050638A"/>
    <w:rsid w:val="00510C66"/>
    <w:rsid w:val="00511F4B"/>
    <w:rsid w:val="0051372C"/>
    <w:rsid w:val="00521ED7"/>
    <w:rsid w:val="00526964"/>
    <w:rsid w:val="00532D5A"/>
    <w:rsid w:val="005354E4"/>
    <w:rsid w:val="00544032"/>
    <w:rsid w:val="00552729"/>
    <w:rsid w:val="005663D6"/>
    <w:rsid w:val="0057056C"/>
    <w:rsid w:val="00570701"/>
    <w:rsid w:val="0057414B"/>
    <w:rsid w:val="0057576E"/>
    <w:rsid w:val="0058367D"/>
    <w:rsid w:val="00586D66"/>
    <w:rsid w:val="005A0877"/>
    <w:rsid w:val="005A17EC"/>
    <w:rsid w:val="005A1A1D"/>
    <w:rsid w:val="005A485B"/>
    <w:rsid w:val="005A6276"/>
    <w:rsid w:val="005A6B7D"/>
    <w:rsid w:val="005B5550"/>
    <w:rsid w:val="005B65F0"/>
    <w:rsid w:val="005D2A14"/>
    <w:rsid w:val="005D36E9"/>
    <w:rsid w:val="005E0059"/>
    <w:rsid w:val="005E261D"/>
    <w:rsid w:val="005E49A6"/>
    <w:rsid w:val="005E6D32"/>
    <w:rsid w:val="005F0DC8"/>
    <w:rsid w:val="00600FA4"/>
    <w:rsid w:val="00605720"/>
    <w:rsid w:val="00611BDC"/>
    <w:rsid w:val="006177DC"/>
    <w:rsid w:val="00623BD2"/>
    <w:rsid w:val="00626265"/>
    <w:rsid w:val="006269F8"/>
    <w:rsid w:val="00642EBC"/>
    <w:rsid w:val="00643B2E"/>
    <w:rsid w:val="00646AD1"/>
    <w:rsid w:val="0065509C"/>
    <w:rsid w:val="00655E58"/>
    <w:rsid w:val="00670053"/>
    <w:rsid w:val="00672306"/>
    <w:rsid w:val="00673E71"/>
    <w:rsid w:val="0068168C"/>
    <w:rsid w:val="006823DB"/>
    <w:rsid w:val="00692309"/>
    <w:rsid w:val="00694DDB"/>
    <w:rsid w:val="006A1E31"/>
    <w:rsid w:val="006A390F"/>
    <w:rsid w:val="006A580A"/>
    <w:rsid w:val="006B34CD"/>
    <w:rsid w:val="006C528F"/>
    <w:rsid w:val="006C691E"/>
    <w:rsid w:val="006C6CA7"/>
    <w:rsid w:val="006D10DB"/>
    <w:rsid w:val="006D59C3"/>
    <w:rsid w:val="006E4386"/>
    <w:rsid w:val="006E5310"/>
    <w:rsid w:val="006F0C81"/>
    <w:rsid w:val="006F5EED"/>
    <w:rsid w:val="006F7780"/>
    <w:rsid w:val="007116D0"/>
    <w:rsid w:val="00721ACB"/>
    <w:rsid w:val="00725CE5"/>
    <w:rsid w:val="0073019F"/>
    <w:rsid w:val="00734046"/>
    <w:rsid w:val="00735560"/>
    <w:rsid w:val="00736027"/>
    <w:rsid w:val="007370E0"/>
    <w:rsid w:val="00745D4A"/>
    <w:rsid w:val="007466B8"/>
    <w:rsid w:val="00751448"/>
    <w:rsid w:val="00751A09"/>
    <w:rsid w:val="0075383C"/>
    <w:rsid w:val="00754147"/>
    <w:rsid w:val="00756C08"/>
    <w:rsid w:val="00756D75"/>
    <w:rsid w:val="00760A58"/>
    <w:rsid w:val="00763073"/>
    <w:rsid w:val="0076560D"/>
    <w:rsid w:val="00767A99"/>
    <w:rsid w:val="00784D44"/>
    <w:rsid w:val="00793C8C"/>
    <w:rsid w:val="00793E7F"/>
    <w:rsid w:val="007940D2"/>
    <w:rsid w:val="00794B04"/>
    <w:rsid w:val="0079610B"/>
    <w:rsid w:val="00797739"/>
    <w:rsid w:val="007A5E60"/>
    <w:rsid w:val="007B0382"/>
    <w:rsid w:val="007B5ADC"/>
    <w:rsid w:val="007B7CAA"/>
    <w:rsid w:val="007C28FF"/>
    <w:rsid w:val="007C5AC5"/>
    <w:rsid w:val="007D26E7"/>
    <w:rsid w:val="007D58D1"/>
    <w:rsid w:val="007D68D7"/>
    <w:rsid w:val="007E17CF"/>
    <w:rsid w:val="007F5A15"/>
    <w:rsid w:val="0080157D"/>
    <w:rsid w:val="008042D8"/>
    <w:rsid w:val="00813788"/>
    <w:rsid w:val="0082227E"/>
    <w:rsid w:val="00822B10"/>
    <w:rsid w:val="00823F06"/>
    <w:rsid w:val="00832862"/>
    <w:rsid w:val="00832F6E"/>
    <w:rsid w:val="00832F80"/>
    <w:rsid w:val="00833452"/>
    <w:rsid w:val="00834CE8"/>
    <w:rsid w:val="0083551E"/>
    <w:rsid w:val="00845A89"/>
    <w:rsid w:val="00845F36"/>
    <w:rsid w:val="008527A7"/>
    <w:rsid w:val="00853603"/>
    <w:rsid w:val="008550E7"/>
    <w:rsid w:val="00856D92"/>
    <w:rsid w:val="00866267"/>
    <w:rsid w:val="008666C1"/>
    <w:rsid w:val="00866773"/>
    <w:rsid w:val="008706BC"/>
    <w:rsid w:val="00872CCF"/>
    <w:rsid w:val="00890A44"/>
    <w:rsid w:val="00891DDA"/>
    <w:rsid w:val="00894724"/>
    <w:rsid w:val="00897BC4"/>
    <w:rsid w:val="008A09D1"/>
    <w:rsid w:val="008A37FE"/>
    <w:rsid w:val="008B5F0B"/>
    <w:rsid w:val="008B78AD"/>
    <w:rsid w:val="008C37F3"/>
    <w:rsid w:val="008C5BE5"/>
    <w:rsid w:val="008C7FED"/>
    <w:rsid w:val="008D4B84"/>
    <w:rsid w:val="00902413"/>
    <w:rsid w:val="0090595F"/>
    <w:rsid w:val="0090670A"/>
    <w:rsid w:val="00906781"/>
    <w:rsid w:val="009211BA"/>
    <w:rsid w:val="00922838"/>
    <w:rsid w:val="009339E2"/>
    <w:rsid w:val="00942CCA"/>
    <w:rsid w:val="00944C6A"/>
    <w:rsid w:val="00945930"/>
    <w:rsid w:val="00947118"/>
    <w:rsid w:val="009529F5"/>
    <w:rsid w:val="009572C9"/>
    <w:rsid w:val="009607CA"/>
    <w:rsid w:val="0096088C"/>
    <w:rsid w:val="009728CB"/>
    <w:rsid w:val="00975273"/>
    <w:rsid w:val="009764E0"/>
    <w:rsid w:val="0098148B"/>
    <w:rsid w:val="00983F16"/>
    <w:rsid w:val="00984A71"/>
    <w:rsid w:val="00985B39"/>
    <w:rsid w:val="009866EC"/>
    <w:rsid w:val="0099382A"/>
    <w:rsid w:val="00994C12"/>
    <w:rsid w:val="009A3A67"/>
    <w:rsid w:val="009D1070"/>
    <w:rsid w:val="009D2804"/>
    <w:rsid w:val="009D3350"/>
    <w:rsid w:val="009D66DD"/>
    <w:rsid w:val="009F0766"/>
    <w:rsid w:val="009F19B6"/>
    <w:rsid w:val="009F4B40"/>
    <w:rsid w:val="00A03853"/>
    <w:rsid w:val="00A11F99"/>
    <w:rsid w:val="00A1508E"/>
    <w:rsid w:val="00A156D9"/>
    <w:rsid w:val="00A243BC"/>
    <w:rsid w:val="00A27943"/>
    <w:rsid w:val="00A31D43"/>
    <w:rsid w:val="00A36061"/>
    <w:rsid w:val="00A402C6"/>
    <w:rsid w:val="00A5008B"/>
    <w:rsid w:val="00A61479"/>
    <w:rsid w:val="00A65CD4"/>
    <w:rsid w:val="00A70F4C"/>
    <w:rsid w:val="00A736E3"/>
    <w:rsid w:val="00A86D79"/>
    <w:rsid w:val="00AA6478"/>
    <w:rsid w:val="00AA6A67"/>
    <w:rsid w:val="00AB2670"/>
    <w:rsid w:val="00AB2B0F"/>
    <w:rsid w:val="00AC096E"/>
    <w:rsid w:val="00AC5736"/>
    <w:rsid w:val="00AC69B7"/>
    <w:rsid w:val="00AC7691"/>
    <w:rsid w:val="00AD689E"/>
    <w:rsid w:val="00AD7D6F"/>
    <w:rsid w:val="00AE189B"/>
    <w:rsid w:val="00AE5A16"/>
    <w:rsid w:val="00AF0A71"/>
    <w:rsid w:val="00AF2833"/>
    <w:rsid w:val="00AF2A0E"/>
    <w:rsid w:val="00B03355"/>
    <w:rsid w:val="00B0469B"/>
    <w:rsid w:val="00B127DF"/>
    <w:rsid w:val="00B14566"/>
    <w:rsid w:val="00B237EB"/>
    <w:rsid w:val="00B24D94"/>
    <w:rsid w:val="00B268E1"/>
    <w:rsid w:val="00B269D7"/>
    <w:rsid w:val="00B303C2"/>
    <w:rsid w:val="00B362C3"/>
    <w:rsid w:val="00B43F7F"/>
    <w:rsid w:val="00B63A00"/>
    <w:rsid w:val="00B651CC"/>
    <w:rsid w:val="00B73F27"/>
    <w:rsid w:val="00B74C14"/>
    <w:rsid w:val="00B92BAD"/>
    <w:rsid w:val="00B9520A"/>
    <w:rsid w:val="00B979F5"/>
    <w:rsid w:val="00BA07A7"/>
    <w:rsid w:val="00BA3056"/>
    <w:rsid w:val="00BB47F3"/>
    <w:rsid w:val="00BD0ED0"/>
    <w:rsid w:val="00BD4DEE"/>
    <w:rsid w:val="00BE7259"/>
    <w:rsid w:val="00C10571"/>
    <w:rsid w:val="00C24E7B"/>
    <w:rsid w:val="00C24EE0"/>
    <w:rsid w:val="00C36E42"/>
    <w:rsid w:val="00C51DAF"/>
    <w:rsid w:val="00C52425"/>
    <w:rsid w:val="00C555AC"/>
    <w:rsid w:val="00C56CDE"/>
    <w:rsid w:val="00C5764E"/>
    <w:rsid w:val="00C64274"/>
    <w:rsid w:val="00C65487"/>
    <w:rsid w:val="00C65987"/>
    <w:rsid w:val="00C74F01"/>
    <w:rsid w:val="00C83D98"/>
    <w:rsid w:val="00C87EB0"/>
    <w:rsid w:val="00C92139"/>
    <w:rsid w:val="00C94906"/>
    <w:rsid w:val="00CA0830"/>
    <w:rsid w:val="00CA08E7"/>
    <w:rsid w:val="00CA0BB3"/>
    <w:rsid w:val="00CB7617"/>
    <w:rsid w:val="00CC2CF9"/>
    <w:rsid w:val="00CC55CE"/>
    <w:rsid w:val="00CD3458"/>
    <w:rsid w:val="00CE7048"/>
    <w:rsid w:val="00CF0855"/>
    <w:rsid w:val="00CF0ED4"/>
    <w:rsid w:val="00CF10A0"/>
    <w:rsid w:val="00D043A5"/>
    <w:rsid w:val="00D06294"/>
    <w:rsid w:val="00D170C8"/>
    <w:rsid w:val="00D20CA5"/>
    <w:rsid w:val="00D22F7F"/>
    <w:rsid w:val="00D23039"/>
    <w:rsid w:val="00D27104"/>
    <w:rsid w:val="00D35DA8"/>
    <w:rsid w:val="00D41A51"/>
    <w:rsid w:val="00D4719D"/>
    <w:rsid w:val="00D47863"/>
    <w:rsid w:val="00D51301"/>
    <w:rsid w:val="00D619CB"/>
    <w:rsid w:val="00D66E92"/>
    <w:rsid w:val="00D75966"/>
    <w:rsid w:val="00D76DA8"/>
    <w:rsid w:val="00D76EB9"/>
    <w:rsid w:val="00D97840"/>
    <w:rsid w:val="00DC0F80"/>
    <w:rsid w:val="00DC1C67"/>
    <w:rsid w:val="00DD7D0E"/>
    <w:rsid w:val="00DF02D4"/>
    <w:rsid w:val="00DF2AD8"/>
    <w:rsid w:val="00DF7FCB"/>
    <w:rsid w:val="00E066BD"/>
    <w:rsid w:val="00E1736F"/>
    <w:rsid w:val="00E17FF5"/>
    <w:rsid w:val="00E26009"/>
    <w:rsid w:val="00E3162A"/>
    <w:rsid w:val="00E37C85"/>
    <w:rsid w:val="00E407C9"/>
    <w:rsid w:val="00E448E6"/>
    <w:rsid w:val="00E46BD6"/>
    <w:rsid w:val="00E5280E"/>
    <w:rsid w:val="00E5401A"/>
    <w:rsid w:val="00E55EDB"/>
    <w:rsid w:val="00E56172"/>
    <w:rsid w:val="00E60002"/>
    <w:rsid w:val="00E63C4E"/>
    <w:rsid w:val="00E730DF"/>
    <w:rsid w:val="00E74D76"/>
    <w:rsid w:val="00E754A7"/>
    <w:rsid w:val="00E81909"/>
    <w:rsid w:val="00E83D1D"/>
    <w:rsid w:val="00E83D4E"/>
    <w:rsid w:val="00E84A18"/>
    <w:rsid w:val="00E84C25"/>
    <w:rsid w:val="00E84FF9"/>
    <w:rsid w:val="00E86E74"/>
    <w:rsid w:val="00E93BC2"/>
    <w:rsid w:val="00EA7020"/>
    <w:rsid w:val="00EB2FD4"/>
    <w:rsid w:val="00EB7300"/>
    <w:rsid w:val="00EC5664"/>
    <w:rsid w:val="00ED130C"/>
    <w:rsid w:val="00ED31B6"/>
    <w:rsid w:val="00EE0CE1"/>
    <w:rsid w:val="00EE1078"/>
    <w:rsid w:val="00EE7FC6"/>
    <w:rsid w:val="00EF79B0"/>
    <w:rsid w:val="00F024DB"/>
    <w:rsid w:val="00F143B1"/>
    <w:rsid w:val="00F1451E"/>
    <w:rsid w:val="00F23CF0"/>
    <w:rsid w:val="00F3777D"/>
    <w:rsid w:val="00F45942"/>
    <w:rsid w:val="00F45AE1"/>
    <w:rsid w:val="00F5192E"/>
    <w:rsid w:val="00F53F01"/>
    <w:rsid w:val="00F57D63"/>
    <w:rsid w:val="00F640B5"/>
    <w:rsid w:val="00F67176"/>
    <w:rsid w:val="00F711B9"/>
    <w:rsid w:val="00F765BA"/>
    <w:rsid w:val="00F81F40"/>
    <w:rsid w:val="00F90789"/>
    <w:rsid w:val="00F90DFB"/>
    <w:rsid w:val="00F91089"/>
    <w:rsid w:val="00F94DE6"/>
    <w:rsid w:val="00FA33E4"/>
    <w:rsid w:val="00FB0D99"/>
    <w:rsid w:val="00FB523A"/>
    <w:rsid w:val="00FB5471"/>
    <w:rsid w:val="00FB606D"/>
    <w:rsid w:val="00FC18D8"/>
    <w:rsid w:val="00FC5A70"/>
    <w:rsid w:val="00FC7BB3"/>
    <w:rsid w:val="00FC7D4F"/>
    <w:rsid w:val="00FD0CCE"/>
    <w:rsid w:val="00FD3CB2"/>
    <w:rsid w:val="00FE187C"/>
    <w:rsid w:val="00FE48C9"/>
    <w:rsid w:val="00FE69B2"/>
    <w:rsid w:val="00FF48B9"/>
    <w:rsid w:val="00FF49EB"/>
    <w:rsid w:val="02883661"/>
    <w:rsid w:val="02C848FD"/>
    <w:rsid w:val="04854128"/>
    <w:rsid w:val="04A9605B"/>
    <w:rsid w:val="063B5B78"/>
    <w:rsid w:val="07CA76CE"/>
    <w:rsid w:val="08E33793"/>
    <w:rsid w:val="08E91129"/>
    <w:rsid w:val="09434D9D"/>
    <w:rsid w:val="09C556F2"/>
    <w:rsid w:val="09F92B1D"/>
    <w:rsid w:val="0A694752"/>
    <w:rsid w:val="0AB42620"/>
    <w:rsid w:val="0AD10D6A"/>
    <w:rsid w:val="0BB30987"/>
    <w:rsid w:val="0DF07EE3"/>
    <w:rsid w:val="0E643518"/>
    <w:rsid w:val="10344DD0"/>
    <w:rsid w:val="107514F4"/>
    <w:rsid w:val="10DD4EBB"/>
    <w:rsid w:val="12435D4E"/>
    <w:rsid w:val="132C233E"/>
    <w:rsid w:val="15F93F79"/>
    <w:rsid w:val="16287BC3"/>
    <w:rsid w:val="16693DC2"/>
    <w:rsid w:val="16AD7FB9"/>
    <w:rsid w:val="17EDC74B"/>
    <w:rsid w:val="183F1493"/>
    <w:rsid w:val="18D07C10"/>
    <w:rsid w:val="18FC4FBA"/>
    <w:rsid w:val="190768CF"/>
    <w:rsid w:val="19630365"/>
    <w:rsid w:val="19AF3334"/>
    <w:rsid w:val="1A604FC3"/>
    <w:rsid w:val="1AAB4A91"/>
    <w:rsid w:val="1B0E4ACA"/>
    <w:rsid w:val="1B8B48E8"/>
    <w:rsid w:val="1C3E3265"/>
    <w:rsid w:val="1C9808FD"/>
    <w:rsid w:val="1D632E00"/>
    <w:rsid w:val="1D934311"/>
    <w:rsid w:val="1DF52CC8"/>
    <w:rsid w:val="1E065132"/>
    <w:rsid w:val="1E1862E1"/>
    <w:rsid w:val="1F096FB1"/>
    <w:rsid w:val="1F2973D8"/>
    <w:rsid w:val="210838D9"/>
    <w:rsid w:val="217A28E4"/>
    <w:rsid w:val="22873147"/>
    <w:rsid w:val="229233C9"/>
    <w:rsid w:val="23571659"/>
    <w:rsid w:val="23737E65"/>
    <w:rsid w:val="23DA218B"/>
    <w:rsid w:val="254D1128"/>
    <w:rsid w:val="26574DB4"/>
    <w:rsid w:val="27143262"/>
    <w:rsid w:val="275B723E"/>
    <w:rsid w:val="27E50DCB"/>
    <w:rsid w:val="29F90ABD"/>
    <w:rsid w:val="2A213392"/>
    <w:rsid w:val="2A465F84"/>
    <w:rsid w:val="2A4F18CC"/>
    <w:rsid w:val="2A5700B2"/>
    <w:rsid w:val="2AC96FF6"/>
    <w:rsid w:val="2B0E5044"/>
    <w:rsid w:val="2B5E7BEB"/>
    <w:rsid w:val="2C5A5D16"/>
    <w:rsid w:val="2D441354"/>
    <w:rsid w:val="2D5304A2"/>
    <w:rsid w:val="2D68079A"/>
    <w:rsid w:val="2DF700D9"/>
    <w:rsid w:val="2E4550FC"/>
    <w:rsid w:val="2E514683"/>
    <w:rsid w:val="2EBACCEC"/>
    <w:rsid w:val="2F276578"/>
    <w:rsid w:val="2F917CA1"/>
    <w:rsid w:val="2FFC7DCE"/>
    <w:rsid w:val="30CD711A"/>
    <w:rsid w:val="32C1444F"/>
    <w:rsid w:val="338728D9"/>
    <w:rsid w:val="33D20888"/>
    <w:rsid w:val="35BC17F0"/>
    <w:rsid w:val="35F10F8D"/>
    <w:rsid w:val="374F01EB"/>
    <w:rsid w:val="376D011C"/>
    <w:rsid w:val="38891DB8"/>
    <w:rsid w:val="38A16843"/>
    <w:rsid w:val="398F5D75"/>
    <w:rsid w:val="3ABA7D5B"/>
    <w:rsid w:val="3C4F4F38"/>
    <w:rsid w:val="3CE416AE"/>
    <w:rsid w:val="3E43485C"/>
    <w:rsid w:val="3EAD0C0C"/>
    <w:rsid w:val="3F23643C"/>
    <w:rsid w:val="3F7FF403"/>
    <w:rsid w:val="436C4015"/>
    <w:rsid w:val="43D025F5"/>
    <w:rsid w:val="459C73B1"/>
    <w:rsid w:val="472E36B4"/>
    <w:rsid w:val="48B76D8F"/>
    <w:rsid w:val="49A07007"/>
    <w:rsid w:val="49DD2383"/>
    <w:rsid w:val="4A78588E"/>
    <w:rsid w:val="4CA639F1"/>
    <w:rsid w:val="4DD314A2"/>
    <w:rsid w:val="4E3E0B9C"/>
    <w:rsid w:val="4EC76DE4"/>
    <w:rsid w:val="5552317F"/>
    <w:rsid w:val="557E53F1"/>
    <w:rsid w:val="573477B4"/>
    <w:rsid w:val="57E61A10"/>
    <w:rsid w:val="57FF4FBB"/>
    <w:rsid w:val="58BB54C9"/>
    <w:rsid w:val="58D36AC3"/>
    <w:rsid w:val="594E097A"/>
    <w:rsid w:val="59F65C7E"/>
    <w:rsid w:val="5A1D69F6"/>
    <w:rsid w:val="5B1909C7"/>
    <w:rsid w:val="5B64133E"/>
    <w:rsid w:val="5B9A4CA7"/>
    <w:rsid w:val="5D7A3760"/>
    <w:rsid w:val="5D981ABC"/>
    <w:rsid w:val="5DB06C95"/>
    <w:rsid w:val="5EAB238F"/>
    <w:rsid w:val="5F2D2C93"/>
    <w:rsid w:val="5F487ACD"/>
    <w:rsid w:val="5FBF5A6B"/>
    <w:rsid w:val="60E63616"/>
    <w:rsid w:val="60FB2C8B"/>
    <w:rsid w:val="612734A9"/>
    <w:rsid w:val="61907CF7"/>
    <w:rsid w:val="61C548D6"/>
    <w:rsid w:val="63123A52"/>
    <w:rsid w:val="63441F36"/>
    <w:rsid w:val="641941AB"/>
    <w:rsid w:val="64C701D0"/>
    <w:rsid w:val="64FF0C2E"/>
    <w:rsid w:val="657E0B48"/>
    <w:rsid w:val="660F30F2"/>
    <w:rsid w:val="67FA3CBD"/>
    <w:rsid w:val="67FF5FF1"/>
    <w:rsid w:val="688D6DBF"/>
    <w:rsid w:val="68DB340D"/>
    <w:rsid w:val="69BE70C4"/>
    <w:rsid w:val="6A2A1384"/>
    <w:rsid w:val="6AFE3735"/>
    <w:rsid w:val="6AFEE48C"/>
    <w:rsid w:val="6B5E0AAF"/>
    <w:rsid w:val="6BD31768"/>
    <w:rsid w:val="6D103417"/>
    <w:rsid w:val="6D342528"/>
    <w:rsid w:val="6D73A7A8"/>
    <w:rsid w:val="6DED540B"/>
    <w:rsid w:val="6EC205F2"/>
    <w:rsid w:val="6EF51602"/>
    <w:rsid w:val="70A408DB"/>
    <w:rsid w:val="717383BB"/>
    <w:rsid w:val="71EE2967"/>
    <w:rsid w:val="72FB5971"/>
    <w:rsid w:val="7367CFA8"/>
    <w:rsid w:val="7368470D"/>
    <w:rsid w:val="73762533"/>
    <w:rsid w:val="73F6855F"/>
    <w:rsid w:val="74507E06"/>
    <w:rsid w:val="74FD2CB8"/>
    <w:rsid w:val="75FF44DB"/>
    <w:rsid w:val="76413F68"/>
    <w:rsid w:val="765C6DB5"/>
    <w:rsid w:val="77210E87"/>
    <w:rsid w:val="77B1FF77"/>
    <w:rsid w:val="797F503F"/>
    <w:rsid w:val="799A7C87"/>
    <w:rsid w:val="7A6B49A6"/>
    <w:rsid w:val="7B5615BC"/>
    <w:rsid w:val="7B973D59"/>
    <w:rsid w:val="7BAE59D5"/>
    <w:rsid w:val="7BEC7AA8"/>
    <w:rsid w:val="7BFE8EC0"/>
    <w:rsid w:val="7DF77DD2"/>
    <w:rsid w:val="7DFFA53F"/>
    <w:rsid w:val="7F2FE11E"/>
    <w:rsid w:val="7F7BA24F"/>
    <w:rsid w:val="7FAB99E8"/>
    <w:rsid w:val="7FB56661"/>
    <w:rsid w:val="7FB746D5"/>
    <w:rsid w:val="7FDE54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6BB232D-7263-48D4-B989-39F4A5C1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widowControl/>
      <w:spacing w:before="340" w:after="330" w:line="578" w:lineRule="auto"/>
      <w:jc w:val="left"/>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widowControl/>
      <w:jc w:val="left"/>
    </w:pPr>
  </w:style>
  <w:style w:type="paragraph" w:styleId="TOC3">
    <w:name w:val="toc 3"/>
    <w:basedOn w:val="a"/>
    <w:next w:val="a"/>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5">
    <w:name w:val="Plain Text"/>
    <w:basedOn w:val="a"/>
    <w:link w:val="a6"/>
    <w:qFormat/>
    <w:pPr>
      <w:spacing w:line="360" w:lineRule="auto"/>
      <w:ind w:firstLineChars="200" w:firstLine="480"/>
    </w:pPr>
    <w:rPr>
      <w:rFonts w:ascii="仿宋_GB2312"/>
      <w:sz w:val="24"/>
    </w:rPr>
  </w:style>
  <w:style w:type="paragraph" w:styleId="21">
    <w:name w:val="Body Text Indent 2"/>
    <w:basedOn w:val="a"/>
    <w:link w:val="22"/>
    <w:qFormat/>
    <w:pPr>
      <w:widowControl/>
      <w:ind w:firstLineChars="200" w:firstLine="562"/>
      <w:jc w:val="left"/>
    </w:pPr>
    <w:rPr>
      <w:b/>
      <w:bCs/>
      <w:sz w:val="28"/>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tabs>
        <w:tab w:val="right" w:leader="dot" w:pos="8720"/>
      </w:tabs>
      <w:spacing w:after="100" w:afterAutospacing="1" w:line="360" w:lineRule="auto"/>
      <w:jc w:val="left"/>
    </w:pPr>
    <w:rPr>
      <w:rFonts w:ascii="仿宋_GB2312" w:eastAsia="仿宋_GB2312" w:hAnsi="宋体"/>
      <w:b/>
      <w:bCs/>
      <w:kern w:val="0"/>
      <w:sz w:val="32"/>
      <w:szCs w:val="32"/>
    </w:rPr>
  </w:style>
  <w:style w:type="paragraph" w:styleId="TOC2">
    <w:name w:val="toc 2"/>
    <w:basedOn w:val="a"/>
    <w:next w:val="a"/>
    <w:uiPriority w:val="39"/>
    <w:unhideWhenUsed/>
    <w:qFormat/>
    <w:pPr>
      <w:ind w:leftChars="200" w:left="420"/>
    </w:pPr>
  </w:style>
  <w:style w:type="paragraph" w:styleId="ad">
    <w:name w:val="Normal (Web)"/>
    <w:basedOn w:val="a"/>
    <w:semiHidden/>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af"/>
    <w:qFormat/>
    <w:pPr>
      <w:widowControl/>
      <w:spacing w:before="240" w:after="60"/>
      <w:jc w:val="center"/>
      <w:outlineLvl w:val="0"/>
    </w:pPr>
    <w:rPr>
      <w:rFonts w:ascii="Cambria" w:eastAsia="黑体" w:hAnsi="Cambria"/>
      <w:b/>
      <w:bCs/>
      <w:sz w:val="52"/>
      <w:szCs w:val="32"/>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bCs/>
    </w:rPr>
  </w:style>
  <w:style w:type="character" w:styleId="af4">
    <w:name w:val="page number"/>
    <w:basedOn w:val="a0"/>
    <w:qFormat/>
  </w:style>
  <w:style w:type="character" w:styleId="af5">
    <w:name w:val="Emphasis"/>
    <w:basedOn w:val="a0"/>
    <w:uiPriority w:val="20"/>
    <w:qFormat/>
    <w:rPr>
      <w:i/>
      <w:iCs/>
    </w:rPr>
  </w:style>
  <w:style w:type="character" w:styleId="af6">
    <w:name w:val="Hyperlink"/>
    <w:uiPriority w:val="99"/>
    <w:qFormat/>
    <w:rPr>
      <w:color w:val="0000FF"/>
      <w:u w:val="single"/>
    </w:rPr>
  </w:style>
  <w:style w:type="character" w:styleId="af7">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c">
    <w:name w:val="页眉 字符"/>
    <w:basedOn w:val="a0"/>
    <w:link w:val="ab"/>
    <w:qFormat/>
    <w:rPr>
      <w:sz w:val="18"/>
      <w:szCs w:val="18"/>
    </w:rPr>
  </w:style>
  <w:style w:type="character" w:customStyle="1" w:styleId="aa">
    <w:name w:val="页脚 字符"/>
    <w:basedOn w:val="a0"/>
    <w:link w:val="a9"/>
    <w:uiPriority w:val="99"/>
    <w:qFormat/>
    <w:rPr>
      <w:sz w:val="18"/>
      <w:szCs w:val="18"/>
    </w:rPr>
  </w:style>
  <w:style w:type="paragraph" w:customStyle="1" w:styleId="11">
    <w:name w:val="样式1"/>
    <w:basedOn w:val="a"/>
    <w:qFormat/>
    <w:pPr>
      <w:spacing w:line="600" w:lineRule="exact"/>
      <w:ind w:firstLineChars="200" w:firstLine="200"/>
    </w:pPr>
    <w:rPr>
      <w:rFonts w:eastAsia="方正仿宋简体"/>
      <w:bCs/>
      <w:snapToGrid w:val="0"/>
      <w:kern w:val="0"/>
      <w:sz w:val="32"/>
      <w:szCs w:val="32"/>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4">
    <w:name w:val="批注文字 字符"/>
    <w:basedOn w:val="a0"/>
    <w:link w:val="a3"/>
    <w:uiPriority w:val="99"/>
    <w:semiHidden/>
    <w:qFormat/>
    <w:rPr>
      <w:rFonts w:ascii="Times New Roman" w:eastAsia="宋体" w:hAnsi="Times New Roman" w:cs="Times New Roman"/>
      <w:szCs w:val="20"/>
    </w:rPr>
  </w:style>
  <w:style w:type="character" w:customStyle="1" w:styleId="a6">
    <w:name w:val="纯文本 字符"/>
    <w:basedOn w:val="a0"/>
    <w:link w:val="a5"/>
    <w:qFormat/>
    <w:rPr>
      <w:rFonts w:ascii="仿宋_GB2312" w:eastAsia="宋体" w:hAnsi="Times New Roman" w:cs="Times New Roman"/>
      <w:sz w:val="24"/>
      <w:szCs w:val="20"/>
    </w:rPr>
  </w:style>
  <w:style w:type="paragraph" w:customStyle="1" w:styleId="Style8">
    <w:name w:val="_Style 8"/>
    <w:basedOn w:val="a"/>
    <w:next w:val="a"/>
    <w:qFormat/>
    <w:pPr>
      <w:spacing w:line="360" w:lineRule="auto"/>
      <w:ind w:firstLineChars="200" w:firstLine="480"/>
    </w:pPr>
    <w:rPr>
      <w:rFonts w:ascii="仿宋_GB2312"/>
      <w:sz w:val="24"/>
    </w:rPr>
  </w:style>
  <w:style w:type="paragraph" w:styleId="af8">
    <w:name w:val="List Paragraph"/>
    <w:basedOn w:val="a"/>
    <w:uiPriority w:val="34"/>
    <w:qFormat/>
    <w:pPr>
      <w:ind w:firstLineChars="200" w:firstLine="420"/>
    </w:pPr>
    <w:rPr>
      <w:rFonts w:ascii="仿宋_GB2312" w:eastAsia="仿宋_GB2312"/>
      <w:spacing w:val="-4"/>
      <w:sz w:val="32"/>
    </w:rPr>
  </w:style>
  <w:style w:type="character" w:customStyle="1" w:styleId="22">
    <w:name w:val="正文文本缩进 2 字符"/>
    <w:basedOn w:val="a0"/>
    <w:link w:val="21"/>
    <w:qFormat/>
    <w:rPr>
      <w:rFonts w:ascii="Times New Roman" w:eastAsia="宋体" w:hAnsi="Times New Roman" w:cs="Times New Roman"/>
      <w:b/>
      <w:bCs/>
      <w:sz w:val="28"/>
      <w:szCs w:val="24"/>
    </w:rPr>
  </w:style>
  <w:style w:type="character" w:customStyle="1" w:styleId="af">
    <w:name w:val="标题 字符"/>
    <w:basedOn w:val="a0"/>
    <w:link w:val="ae"/>
    <w:qFormat/>
    <w:rPr>
      <w:rFonts w:ascii="Cambria" w:eastAsia="黑体" w:hAnsi="Cambria" w:cs="Times New Roman"/>
      <w:b/>
      <w:bCs/>
      <w:sz w:val="52"/>
      <w:szCs w:val="32"/>
    </w:rPr>
  </w:style>
  <w:style w:type="character" w:customStyle="1" w:styleId="af1">
    <w:name w:val="批注主题 字符"/>
    <w:basedOn w:val="a4"/>
    <w:link w:val="af0"/>
    <w:uiPriority w:val="99"/>
    <w:semiHidden/>
    <w:qFormat/>
    <w:rPr>
      <w:rFonts w:ascii="Times New Roman" w:eastAsia="宋体" w:hAnsi="Times New Roman" w:cs="Times New Roman"/>
      <w:b/>
      <w:bCs/>
      <w:szCs w:val="20"/>
    </w:rPr>
  </w:style>
  <w:style w:type="character" w:customStyle="1" w:styleId="title1">
    <w:name w:val="title1"/>
    <w:qFormat/>
    <w:rPr>
      <w:b/>
      <w:bCs/>
      <w:color w:val="999900"/>
      <w:sz w:val="24"/>
      <w:szCs w:val="24"/>
    </w:rPr>
  </w:style>
  <w:style w:type="paragraph" w:customStyle="1" w:styleId="TOC10">
    <w:name w:val="TOC 标题1"/>
    <w:basedOn w:val="1"/>
    <w:next w:val="a"/>
    <w:uiPriority w:val="39"/>
    <w:unhideWhenUsed/>
    <w:qFormat/>
    <w:p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30">
    <w:name w:val="标题 3 字符"/>
    <w:basedOn w:val="a0"/>
    <w:link w:val="3"/>
    <w:uiPriority w:val="9"/>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442</Words>
  <Characters>2523</Characters>
  <Application>Microsoft Office Word</Application>
  <DocSecurity>0</DocSecurity>
  <Lines>21</Lines>
  <Paragraphs>5</Paragraphs>
  <ScaleCrop>false</ScaleCrop>
  <Company>Microsoft</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胡胜链</dc:creator>
  <cp:lastModifiedBy>李 嘉图</cp:lastModifiedBy>
  <cp:revision>7</cp:revision>
  <cp:lastPrinted>2022-01-25T09:53:00Z</cp:lastPrinted>
  <dcterms:created xsi:type="dcterms:W3CDTF">2023-02-20T04:27:00Z</dcterms:created>
  <dcterms:modified xsi:type="dcterms:W3CDTF">2023-02-24T09:54:00Z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7415A875B6C34A36A16A6087D0DEB524</vt:lpwstr>
  </property>
  <property fmtid="{D5CDD505-2E9C-101B-9397-08002B2CF9AE}" pid="4" name="KSOSaveFontToCloudKey">
    <vt:lpwstr>233318040_btnclosed</vt:lpwstr>
  </property>
</Properties>
</file>